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left"/>
        <w:rPr>
          <w:rFonts w:hint="eastAsia" w:cs="Times New Roman"/>
          <w:b/>
          <w:sz w:val="32"/>
          <w:szCs w:val="32"/>
          <w:lang w:val="en-US" w:eastAsia="zh-CN"/>
        </w:rPr>
      </w:pPr>
      <w:r>
        <w:rPr>
          <w:rFonts w:hint="eastAsia" w:cs="Times New Roman"/>
          <w:b/>
          <w:sz w:val="32"/>
          <w:szCs w:val="32"/>
          <w:lang w:val="en-US" w:eastAsia="zh-CN"/>
        </w:rPr>
        <w:t>附件1</w:t>
      </w:r>
    </w:p>
    <w:p>
      <w:pPr>
        <w:spacing w:before="156" w:beforeLines="50" w:after="156" w:afterLines="50" w:line="480" w:lineRule="exact"/>
        <w:jc w:val="center"/>
        <w:rPr>
          <w:rFonts w:hint="default" w:ascii="Times New Roman" w:hAnsi="Times New Roman" w:cs="Times New Roman"/>
          <w:b/>
          <w:sz w:val="32"/>
          <w:szCs w:val="32"/>
        </w:rPr>
      </w:pPr>
      <w:r>
        <w:rPr>
          <w:rFonts w:hint="eastAsia" w:cs="Times New Roman"/>
          <w:b/>
          <w:sz w:val="32"/>
          <w:szCs w:val="32"/>
          <w:lang w:val="en-US" w:eastAsia="zh-CN"/>
        </w:rPr>
        <w:t>会</w:t>
      </w:r>
      <w:r>
        <w:rPr>
          <w:rFonts w:hint="default" w:ascii="Times New Roman" w:hAnsi="Times New Roman" w:cs="Times New Roman"/>
          <w:b/>
          <w:sz w:val="32"/>
          <w:szCs w:val="32"/>
          <w:lang w:val="en-US" w:eastAsia="zh-CN"/>
        </w:rPr>
        <w:t>计</w:t>
      </w:r>
      <w:r>
        <w:rPr>
          <w:rFonts w:hint="default" w:ascii="Times New Roman" w:hAnsi="Times New Roman" w:cs="Times New Roman"/>
          <w:b/>
          <w:sz w:val="32"/>
          <w:szCs w:val="32"/>
        </w:rPr>
        <w:t>学院</w:t>
      </w:r>
      <w:r>
        <w:rPr>
          <w:rFonts w:hint="eastAsia" w:cs="Times New Roman"/>
          <w:b/>
          <w:sz w:val="32"/>
          <w:szCs w:val="32"/>
          <w:lang w:val="en-US" w:eastAsia="zh-CN"/>
        </w:rPr>
        <w:t>智能财务与会计微专业</w:t>
      </w:r>
    </w:p>
    <w:p>
      <w:pPr>
        <w:spacing w:before="156" w:beforeLines="50" w:after="156" w:afterLines="50" w:line="480" w:lineRule="exact"/>
        <w:ind w:left="498" w:hanging="498" w:hangingChars="155"/>
        <w:jc w:val="center"/>
        <w:rPr>
          <w:rFonts w:hint="default" w:ascii="Times New Roman" w:hAnsi="Times New Roman" w:cs="Times New Roman"/>
          <w:b/>
          <w:sz w:val="32"/>
          <w:szCs w:val="32"/>
        </w:rPr>
      </w:pPr>
      <w:r>
        <w:rPr>
          <w:rFonts w:hint="default" w:ascii="Times New Roman" w:hAnsi="Times New Roman" w:cs="Times New Roman"/>
          <w:b/>
          <w:sz w:val="32"/>
          <w:szCs w:val="32"/>
        </w:rPr>
        <w:t>人才培养方案</w:t>
      </w:r>
    </w:p>
    <w:p>
      <w:pPr>
        <w:numPr>
          <w:ilvl w:val="0"/>
          <w:numId w:val="0"/>
        </w:numPr>
        <w:spacing w:before="156" w:beforeLines="50" w:after="156" w:afterLines="50" w:line="480" w:lineRule="exact"/>
        <w:ind w:left="562" w:leftChars="0"/>
        <w:rPr>
          <w:rFonts w:hint="default" w:ascii="Times New Roman" w:hAnsi="Times New Roman" w:cs="Times New Roman"/>
          <w:b w:val="0"/>
          <w:bCs/>
          <w:sz w:val="24"/>
          <w:szCs w:val="24"/>
        </w:rPr>
      </w:pPr>
      <w:r>
        <w:rPr>
          <w:rFonts w:hint="default" w:ascii="Times New Roman" w:hAnsi="Times New Roman" w:eastAsia="黑体" w:cs="Times New Roman"/>
          <w:b w:val="0"/>
          <w:bCs/>
          <w:sz w:val="28"/>
          <w:szCs w:val="28"/>
          <w:lang w:val="en-US" w:eastAsia="zh-CN"/>
        </w:rPr>
        <w:t>一、微专业介绍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智能财务与会计微专业依托会计学国家一流本科专业建设点和计算机科学与技术国家一流本科专业建设点，整合工商管理省级高峰培育学科、省级会计学未来技术产业学院、省级大数据产业学院等优质教育资源，充分利用铜陵学院与铜陵化学工业集团有限公司国家级大学生校外管理学实践教育基地，顺应智能会计发展新趋势，服务数字经济时代企业智能化转型和会计职能优化的人才需求，培养德智体美劳全面发展，掌握扎实的会计专业知识和计算机科学与技术专业知识，具备大数据分析、人工智能等前沿技术应用能力，擅长运用智能化手段创新性地解决会计、财务和审计实务问题的高素质应用型、复合型人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 w:val="0"/>
          <w:bCs/>
          <w:sz w:val="24"/>
          <w:szCs w:val="24"/>
          <w:lang w:eastAsia="zh-CN"/>
        </w:rPr>
      </w:pPr>
      <w:r>
        <w:rPr>
          <w:rFonts w:hint="default" w:ascii="Times New Roman" w:hAnsi="Times New Roman" w:cs="Times New Roman"/>
          <w:b w:val="0"/>
          <w:bCs/>
          <w:sz w:val="24"/>
          <w:szCs w:val="24"/>
        </w:rPr>
        <w:t>微专业遵循</w:t>
      </w:r>
      <w:r>
        <w:rPr>
          <w:rFonts w:hint="eastAsia" w:cs="Times New Roman"/>
          <w:b w:val="0"/>
          <w:bCs/>
          <w:sz w:val="24"/>
          <w:szCs w:val="24"/>
          <w:lang w:eastAsia="zh-CN"/>
        </w:rPr>
        <w:t>“</w:t>
      </w:r>
      <w:r>
        <w:rPr>
          <w:rFonts w:hint="default" w:ascii="Times New Roman" w:hAnsi="Times New Roman" w:cs="Times New Roman"/>
          <w:b w:val="0"/>
          <w:bCs/>
          <w:sz w:val="24"/>
          <w:szCs w:val="24"/>
        </w:rPr>
        <w:t>专业融合、实践导向</w:t>
      </w:r>
      <w:r>
        <w:rPr>
          <w:rFonts w:hint="eastAsia" w:cs="Times New Roman"/>
          <w:b w:val="0"/>
          <w:bCs/>
          <w:sz w:val="24"/>
          <w:szCs w:val="24"/>
          <w:lang w:eastAsia="zh-CN"/>
        </w:rPr>
        <w:t>”</w:t>
      </w:r>
      <w:r>
        <w:rPr>
          <w:rFonts w:hint="default" w:ascii="Times New Roman" w:hAnsi="Times New Roman" w:cs="Times New Roman"/>
          <w:b w:val="0"/>
          <w:bCs/>
          <w:sz w:val="24"/>
          <w:szCs w:val="24"/>
        </w:rPr>
        <w:t>的理念，以会计学和计算机科学与技术专业为基础，构建基础理论与应用实践紧密结合、先进技术与专业方法交叉融合的课程体系。以《智能会计基础》、《财务机器人开发与应用》、《财务数据挖掘》、《财务数据分析与可视化》等</w:t>
      </w:r>
      <w:r>
        <w:rPr>
          <w:rFonts w:hint="eastAsia" w:cs="Times New Roman"/>
          <w:b w:val="0"/>
          <w:bCs/>
          <w:sz w:val="24"/>
          <w:szCs w:val="24"/>
          <w:lang w:val="en-US" w:eastAsia="zh-CN"/>
        </w:rPr>
        <w:t>7</w:t>
      </w:r>
      <w:r>
        <w:rPr>
          <w:rFonts w:hint="default" w:ascii="Times New Roman" w:hAnsi="Times New Roman" w:cs="Times New Roman"/>
          <w:b w:val="0"/>
          <w:bCs/>
          <w:sz w:val="24"/>
          <w:szCs w:val="24"/>
        </w:rPr>
        <w:t>门</w:t>
      </w:r>
      <w:r>
        <w:rPr>
          <w:rFonts w:hint="eastAsia" w:cs="Times New Roman"/>
          <w:b w:val="0"/>
          <w:bCs/>
          <w:sz w:val="24"/>
          <w:szCs w:val="24"/>
          <w:lang w:val="en-US" w:eastAsia="zh-CN"/>
        </w:rPr>
        <w:t>课程</w:t>
      </w:r>
      <w:r>
        <w:rPr>
          <w:rFonts w:hint="default" w:ascii="Times New Roman" w:hAnsi="Times New Roman" w:cs="Times New Roman"/>
          <w:b w:val="0"/>
          <w:bCs/>
          <w:sz w:val="24"/>
          <w:szCs w:val="24"/>
        </w:rPr>
        <w:t>为主线，强调前沿理论学习与实际应用能力培养并重</w:t>
      </w:r>
      <w:r>
        <w:rPr>
          <w:rFonts w:hint="eastAsia"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师资团队由相关领域教学经验丰富的高水平教师担纲领衔，联合行业企业技术专家、骨干共同组建，形成专兼结合、校企互补的</w:t>
      </w:r>
      <w:r>
        <w:rPr>
          <w:rFonts w:hint="eastAsia" w:cs="Times New Roman"/>
          <w:b w:val="0"/>
          <w:bCs/>
          <w:sz w:val="24"/>
          <w:szCs w:val="24"/>
          <w:lang w:eastAsia="zh-CN"/>
        </w:rPr>
        <w:t>“</w:t>
      </w:r>
      <w:r>
        <w:rPr>
          <w:rFonts w:hint="default" w:ascii="Times New Roman" w:hAnsi="Times New Roman" w:cs="Times New Roman"/>
          <w:b w:val="0"/>
          <w:bCs/>
          <w:sz w:val="24"/>
          <w:szCs w:val="24"/>
        </w:rPr>
        <w:t>双师型</w:t>
      </w:r>
      <w:r>
        <w:rPr>
          <w:rFonts w:hint="eastAsia" w:cs="Times New Roman"/>
          <w:b w:val="0"/>
          <w:bCs/>
          <w:sz w:val="24"/>
          <w:szCs w:val="24"/>
          <w:lang w:eastAsia="zh-CN"/>
        </w:rPr>
        <w:t>”</w:t>
      </w:r>
      <w:r>
        <w:rPr>
          <w:rFonts w:hint="default" w:ascii="Times New Roman" w:hAnsi="Times New Roman" w:cs="Times New Roman"/>
          <w:b w:val="0"/>
          <w:bCs/>
          <w:sz w:val="24"/>
          <w:szCs w:val="24"/>
        </w:rPr>
        <w:t>教学团队。依托一流专业建设成果，采用案例分析、项目实训、实战演练等方式，与企业联合开发教学资源，深化产教融合协同育人，为培养智能财务与会计应用型人才提供有力支撑。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智能财务与会计微专业作为深化教育教学改革、提升人才培养质量的积极探索，紧密对接数字经济时代企业智能化转型、会计职能优化的人才需求，培养目标契合国家和区域经济高质量发展的战略要求。微专业将持续完善人才培养方案，创新协同育人机制，充分发挥会计学专业省级数智化专业改造提升项目、会计学数智化虚拟教研室和审计学省级专业改造提升项目的引领作用，助力区域产业数字化转型升级。</w:t>
      </w:r>
    </w:p>
    <w:p>
      <w:pPr>
        <w:numPr>
          <w:ilvl w:val="0"/>
          <w:numId w:val="0"/>
        </w:numPr>
        <w:spacing w:before="156" w:beforeLines="50" w:after="156" w:afterLines="50" w:line="480" w:lineRule="exact"/>
        <w:ind w:left="562" w:leftChars="0"/>
        <w:rPr>
          <w:rFonts w:hint="default" w:ascii="Times New Roman" w:hAnsi="Times New Roman" w:cs="Times New Roman"/>
          <w:b w:val="0"/>
          <w:bCs/>
          <w:sz w:val="24"/>
          <w:szCs w:val="24"/>
        </w:rPr>
      </w:pPr>
      <w:r>
        <w:rPr>
          <w:rFonts w:hint="default" w:ascii="Times New Roman" w:hAnsi="Times New Roman" w:eastAsia="黑体" w:cs="Times New Roman"/>
          <w:b w:val="0"/>
          <w:bCs/>
          <w:sz w:val="28"/>
          <w:szCs w:val="28"/>
          <w:lang w:val="en-US" w:eastAsia="zh-CN"/>
        </w:rPr>
        <w:t>二、</w:t>
      </w:r>
      <w:r>
        <w:rPr>
          <w:rFonts w:hint="default" w:ascii="Times New Roman" w:hAnsi="Times New Roman" w:eastAsia="黑体" w:cs="Times New Roman"/>
          <w:b w:val="0"/>
          <w:bCs/>
          <w:sz w:val="28"/>
          <w:szCs w:val="28"/>
        </w:rPr>
        <w:t>培养目标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本微专业旨在培养德智体美劳全面发展，掌握扎实的会计学、财务管理和审计学理论基础，熟练运用大数据分析、人工智能等现代信息技术手段，具备突出的数字化思维和智能会计、财务管理与审计实践应用能力，能够胜任智能会计、智能财务管理和智能审计相关工作，推动行业变革与创新发展的高素质应用型、复合型智能财务会计人才。具体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1.具有坚定的理想信念，践行社会主义核心价值观，拥有深厚的爱国情怀和高度的社会责任感，德智体美劳全面发展。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2.系统掌握会计学、财务管理和审计学专业领域的基本理论和方法，深入理解人工智能、大数据、区块链等新兴技术驱动下的会计、财务和审计行业智能化变革趋势与发展规律。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3.熟练掌握财务机器人（RPA）的开发与应用，能够优化设计智能会计、财务和审计业务流程，实现相关流程的自动化、智能化处理，提升工作效率和质量。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4.具备运用Python等数据分析工具进行财务数据挖掘、预测分析的能力，为智能投资决策、风险管控、舞弊识别等提供数据支持和决策参考。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5.了解智能会计、智能财务管理、智能审计、区块链审计等前沿技术在相关领域的创新应用，培养创新意识和开拓精神，积极探索智能财务会计的创新应用场景和实践路径。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6.具有较强的逻辑思维与数字化思维能力，能够基于数据分析洞察和判断会计、财务管理和审计问题，提出基于智能技术的创新性解决方案，增强相关决策的科学性和有效性。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7.具备良好的独立工作和团队协作能力，善于沟通表达、敢于担当作为，展现可持续发展的意识与发展潜力。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8.积极关注智能会计、财务管理和审计领域的理论前沿、技术热点和发展动态，拓展全球视野，加强与国内外同行的学术交流，提升国际化视野和跨文化交流合作能力。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通过微专业的系统学习和实践训练，树立智能化的会计、财务管理和审计理念，掌握前沿的智能财务会计理论知识和实务技能，成长为既</w:t>
      </w:r>
      <w:r>
        <w:rPr>
          <w:rFonts w:hint="eastAsia" w:cs="Times New Roman"/>
          <w:b w:val="0"/>
          <w:bCs/>
          <w:sz w:val="24"/>
          <w:szCs w:val="24"/>
          <w:lang w:eastAsia="zh-CN"/>
        </w:rPr>
        <w:t>“</w:t>
      </w:r>
      <w:r>
        <w:rPr>
          <w:rFonts w:hint="default" w:ascii="Times New Roman" w:hAnsi="Times New Roman" w:cs="Times New Roman"/>
          <w:b w:val="0"/>
          <w:bCs/>
          <w:sz w:val="24"/>
          <w:szCs w:val="24"/>
        </w:rPr>
        <w:t>懂业务</w:t>
      </w:r>
      <w:r>
        <w:rPr>
          <w:rFonts w:hint="eastAsia" w:cs="Times New Roman"/>
          <w:b w:val="0"/>
          <w:bCs/>
          <w:sz w:val="24"/>
          <w:szCs w:val="24"/>
          <w:lang w:eastAsia="zh-CN"/>
        </w:rPr>
        <w:t>”</w:t>
      </w:r>
      <w:r>
        <w:rPr>
          <w:rFonts w:hint="default" w:ascii="Times New Roman" w:hAnsi="Times New Roman" w:cs="Times New Roman"/>
          <w:b w:val="0"/>
          <w:bCs/>
          <w:sz w:val="24"/>
          <w:szCs w:val="24"/>
        </w:rPr>
        <w:t>又</w:t>
      </w:r>
      <w:r>
        <w:rPr>
          <w:rFonts w:hint="eastAsia" w:cs="Times New Roman"/>
          <w:b w:val="0"/>
          <w:bCs/>
          <w:sz w:val="24"/>
          <w:szCs w:val="24"/>
          <w:lang w:eastAsia="zh-CN"/>
        </w:rPr>
        <w:t>“</w:t>
      </w:r>
      <w:r>
        <w:rPr>
          <w:rFonts w:hint="default" w:ascii="Times New Roman" w:hAnsi="Times New Roman" w:cs="Times New Roman"/>
          <w:b w:val="0"/>
          <w:bCs/>
          <w:sz w:val="24"/>
          <w:szCs w:val="24"/>
        </w:rPr>
        <w:t>精数据分析</w:t>
      </w:r>
      <w:r>
        <w:rPr>
          <w:rFonts w:hint="eastAsia" w:cs="Times New Roman"/>
          <w:b w:val="0"/>
          <w:bCs/>
          <w:sz w:val="24"/>
          <w:szCs w:val="24"/>
          <w:lang w:eastAsia="zh-CN"/>
        </w:rPr>
        <w:t>”</w:t>
      </w:r>
      <w:r>
        <w:rPr>
          <w:rFonts w:hint="default" w:ascii="Times New Roman" w:hAnsi="Times New Roman" w:cs="Times New Roman"/>
          <w:b w:val="0"/>
          <w:bCs/>
          <w:sz w:val="24"/>
          <w:szCs w:val="24"/>
        </w:rPr>
        <w:t>的复合型智能财务会计人才。能够引领企业会计、财务和审计数智化转型，为企业高质量发展保驾护航，助力区域经济增长和产业结构升级，成为推动行业变革和创新发展的生力军。同时具备终身学习和持续发展的意识，以开放进取的态度投身智能财务会计事业，在未来成长为引领行业变革、展现时代风采的中坚力量。</w:t>
      </w:r>
    </w:p>
    <w:p>
      <w:pPr>
        <w:spacing w:before="156" w:beforeLines="50" w:after="156" w:afterLines="50" w:line="480" w:lineRule="exact"/>
        <w:ind w:firstLine="560" w:firstLineChars="200"/>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lang w:val="en-US" w:eastAsia="zh-CN"/>
        </w:rPr>
        <w:t>三</w:t>
      </w:r>
      <w:r>
        <w:rPr>
          <w:rFonts w:hint="default" w:ascii="Times New Roman" w:hAnsi="Times New Roman" w:eastAsia="黑体" w:cs="Times New Roman"/>
          <w:b w:val="0"/>
          <w:bCs/>
          <w:sz w:val="28"/>
          <w:szCs w:val="28"/>
        </w:rPr>
        <w:t>、</w:t>
      </w:r>
      <w:r>
        <w:rPr>
          <w:rFonts w:hint="default" w:ascii="Times New Roman" w:hAnsi="Times New Roman" w:eastAsia="黑体" w:cs="Times New Roman"/>
          <w:b w:val="0"/>
          <w:bCs/>
          <w:sz w:val="28"/>
          <w:szCs w:val="28"/>
          <w:lang w:val="en-US" w:eastAsia="zh-CN"/>
        </w:rPr>
        <w:t>毕业要求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（一）知识要求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1.掌握会计学专业基本理论、基础知识和基本技能，理解财务会计、管理会计、审计等主要领域的基本原理和方法。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2.掌握Python编程、大数据分析、人工智能等信息技术领域的基础知识和主要应用场景，理解财务机器人</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RPA</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、智能审计等智能会计技术工具的工作原理。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3.掌握数据挖掘、机器学习等数据分析方法，熟悉财务数据分析与可视化工具的使用，能够洞察数据价值，为财务决策提供支持。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4.了解区块链、云计算等新兴技术在会计领域的应用前景，把握智能会计发展的新趋势、新动向。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（二）能力要求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1.具备扎实的会计专业实务操作技能，能够运用信息化手段规范完成会计核算、财务管理、审计等工作任务。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2.能够综合运用所学知识发现、分析和解决智能会计领域实际问题，具备较强的数字化思维和创新意识。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3.具备开发财务机器人</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RPA</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的能力，能够优化设计会计业务流程，提高财务工作自动化和智能化水平。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4.能够运用大数据分析、可视化等技术手段，系统分析财务数据，提升数据洞察力，为公司投融资、风险管理、绩效评价提供决策支持。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5.具备财务软件和信息系统的应用能力，能够有效整合各类财务数据资源，参与公司数字化财务管理体系建设。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6.具备探索智能会计应用新场景、新模式的意识和能力，积极参与智能审计、区块链等前沿会计技术应用的实践。</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（三）素质要求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1.具有良好的政治素质和道德品质，拥护中国共产党的领导，践行社会主义核心价值观。遵守财经法律法规和职业道德规范，诚信为本，操守律己。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2.具有扎实的会计学和信息技术知识储备，较强的专业基本功和技术应用能力。勤于学习、善于钻研，能够与时俱进地更新专业知识和拓展专业视野。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3.具有求真务实、开拓创新的科学精神和批判性思维，勇于探索智能会计发展规律，敢于挑战传统会计模式，以创新引领行业变革。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4.具有良好的逻辑思维和数字化思维能力，善于基于数据分析洞察问题本质，提出专业性、建设性的解决方案。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5.具有团队协作精神，善于沟通，能够在复杂的跨领域项目中协调各方资源，与他人密切配合，共同推进任务完成。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6.具有国际视野和跨文化交流合作能力，了解国内外智能会计发展动态，关注全球视野下行业发展趋势，提升国际竞争力。</w:t>
      </w:r>
    </w:p>
    <w:p>
      <w:pPr>
        <w:spacing w:before="156" w:beforeLines="50" w:after="156" w:afterLines="50" w:line="480" w:lineRule="exact"/>
        <w:ind w:firstLine="560" w:firstLineChars="200"/>
        <w:rPr>
          <w:rFonts w:hint="default" w:ascii="Times New Roman" w:hAnsi="Times New Roman" w:cs="Times New Roman"/>
          <w:b w:val="0"/>
          <w:bCs/>
          <w:sz w:val="24"/>
          <w:szCs w:val="24"/>
          <w:lang w:val="en-US" w:eastAsia="zh-CN"/>
        </w:rPr>
      </w:pPr>
      <w:r>
        <w:rPr>
          <w:rFonts w:hint="default" w:ascii="Times New Roman" w:hAnsi="Times New Roman" w:eastAsia="黑体" w:cs="Times New Roman"/>
          <w:b w:val="0"/>
          <w:bCs/>
          <w:sz w:val="28"/>
          <w:szCs w:val="28"/>
          <w:lang w:val="en-US" w:eastAsia="zh-CN"/>
        </w:rPr>
        <w:t>三、毕业要求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US" w:eastAsia="zh-CN"/>
        </w:rPr>
        <w:t>（一）知识要求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1.掌握会计学、财务管理、审计学等专业领域的基本理论、基础知识和基本技能</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理解财务会计、管理会计、审计等主要领域的基本原理和方法。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2.掌握Python编程、大数据分析、人工智能等信息技术领域的基础知识和主要应用场景</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理解财务机器人</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RPA</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、智能财务决策、智能审计等智能财务会计技术工具的工作原理。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3.掌握数据挖掘、机器学习等数据分析方法</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熟悉财务数据分析与可视化工具的使用</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能够洞察数据价值</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为财务管理决策提供支持。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4.了解区块链、云计算等新兴技术在财务会计领域的应用前景</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把握智能财务会计发展的新趋势、新动向。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US" w:eastAsia="zh-CN"/>
        </w:rPr>
        <w:t>（二）能力要求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1.具备扎实的财务会计专业实务操作技能</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能够运用信息化手段规范完成会计核算、财务管理、审计等工作任务。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2.能够综合运用所学知识发现、分析和解决智能财务会计领域实际问题</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具备较强的数字化思维和创新意识。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3.具备开发财务机器人</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RPA</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的能力</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能够优化设计财务业务流程</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提高财务工作自动化和智能化水平。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4.能够运用大数据分析、可视化等技术手段</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系统分析财务数据</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提升数据洞察力</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为公司投融资决策、风险管理、业绩评价等提供决策支持。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5.具备财务软件和信息系统的应用能力</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能够有效整合各类财务数据资源</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参与公司数字化财务管理体系建设。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6.具备探索智能财务会计应用新场景、新模式的意识和能力</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积极参与智能会计、智能审计、智能风控等前沿财会技术应用的实践。</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US" w:eastAsia="zh-CN"/>
        </w:rPr>
        <w:t>（三）素质要求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1.具有良好的政治素质和道德品质</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拥护中国共产党的领导</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践行社会主义核心价值观。遵守财经法律法规和职业道德规范</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诚信为本</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操守律己。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2.具有扎实的财务会计和信息技术知识储备</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较强的专业基本功和技术应用能力。勤于学习、善于钻研</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能够与时俱进地更新专业知识和拓展专业视野。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3.具有求真务实、开拓创新的科学精神和批判性思维</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勇于探索智能财务会计发展规律</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敢于挑战传统财务会计模式</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以创新引领行业变革。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4.具有良好的逻辑思维和数字化思维能力</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善于基于数据分析洞察问题本质</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提出专业性、建设性的解决方案。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5.具有团队协作精神</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善于沟通</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能够在复杂的跨领域项目中协调各方资源</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与他人密切配合</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共同推进任务完成。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6.具有国际视野和跨文化交流合作能力</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了解国内外智能财务会计发展动态</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关注全球视野下行业发展趋势</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提升国际竞争力。</w:t>
      </w:r>
    </w:p>
    <w:p>
      <w:pPr>
        <w:tabs>
          <w:tab w:val="left" w:pos="3636"/>
        </w:tabs>
        <w:ind w:right="1694" w:firstLine="560" w:firstLineChars="200"/>
        <w:rPr>
          <w:rFonts w:hint="default" w:ascii="Times New Roman" w:hAnsi="Times New Roman" w:eastAsia="黑体" w:cs="Times New Roman"/>
          <w:b/>
          <w:kern w:val="0"/>
          <w:sz w:val="24"/>
          <w:lang w:val="en-US" w:eastAsia="zh-CN"/>
        </w:rPr>
      </w:pPr>
      <w:r>
        <w:rPr>
          <w:rFonts w:hint="default" w:ascii="Times New Roman" w:hAnsi="Times New Roman" w:eastAsia="黑体" w:cs="Times New Roman"/>
          <w:b w:val="0"/>
          <w:bCs/>
          <w:sz w:val="28"/>
          <w:szCs w:val="28"/>
        </w:rPr>
        <w:t>四、课程</w:t>
      </w:r>
      <w:r>
        <w:rPr>
          <w:rFonts w:hint="default" w:ascii="Times New Roman" w:hAnsi="Times New Roman" w:eastAsia="黑体" w:cs="Times New Roman"/>
          <w:b w:val="0"/>
          <w:bCs/>
          <w:sz w:val="28"/>
          <w:szCs w:val="28"/>
          <w:lang w:val="en-US" w:eastAsia="zh-CN"/>
        </w:rPr>
        <w:t>设置及教学计划</w:t>
      </w:r>
    </w:p>
    <w:p>
      <w:pPr>
        <w:spacing w:after="120" w:afterLines="50" w:line="400" w:lineRule="exact"/>
        <w:ind w:left="480"/>
        <w:jc w:val="center"/>
        <w:rPr>
          <w:rFonts w:hint="default" w:ascii="Times New Roman" w:hAnsi="Times New Roman" w:eastAsia="黑体" w:cs="Times New Roman"/>
          <w:b/>
          <w:kern w:val="0"/>
          <w:sz w:val="24"/>
        </w:rPr>
      </w:pPr>
      <w:r>
        <w:rPr>
          <w:rFonts w:hint="default" w:ascii="Times New Roman" w:hAnsi="Times New Roman" w:eastAsia="黑体" w:cs="Times New Roman"/>
          <w:b/>
          <w:kern w:val="0"/>
          <w:sz w:val="24"/>
          <w:lang w:val="en-US" w:eastAsia="zh-CN"/>
        </w:rPr>
        <w:t>智能财务与会计</w:t>
      </w:r>
      <w:r>
        <w:rPr>
          <w:rFonts w:hint="default" w:ascii="Times New Roman" w:hAnsi="Times New Roman" w:eastAsia="黑体" w:cs="Times New Roman"/>
          <w:b/>
          <w:kern w:val="0"/>
          <w:sz w:val="24"/>
        </w:rPr>
        <w:t>“微专业”课程设置及教学进程计划表</w:t>
      </w:r>
    </w:p>
    <w:tbl>
      <w:tblPr>
        <w:tblStyle w:val="6"/>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8"/>
        <w:gridCol w:w="920"/>
        <w:gridCol w:w="2093"/>
        <w:gridCol w:w="300"/>
        <w:gridCol w:w="384"/>
        <w:gridCol w:w="432"/>
        <w:gridCol w:w="648"/>
        <w:gridCol w:w="588"/>
        <w:gridCol w:w="672"/>
        <w:gridCol w:w="684"/>
        <w:gridCol w:w="456"/>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398"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序号</w:t>
            </w:r>
          </w:p>
        </w:tc>
        <w:tc>
          <w:tcPr>
            <w:tcW w:w="920"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课程代码</w:t>
            </w:r>
          </w:p>
        </w:tc>
        <w:tc>
          <w:tcPr>
            <w:tcW w:w="2093"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课程名称</w:t>
            </w:r>
          </w:p>
        </w:tc>
        <w:tc>
          <w:tcPr>
            <w:tcW w:w="300"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学分</w:t>
            </w:r>
          </w:p>
        </w:tc>
        <w:tc>
          <w:tcPr>
            <w:tcW w:w="384"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周学时</w:t>
            </w:r>
          </w:p>
        </w:tc>
        <w:tc>
          <w:tcPr>
            <w:tcW w:w="432"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总学时</w:t>
            </w:r>
          </w:p>
        </w:tc>
        <w:tc>
          <w:tcPr>
            <w:tcW w:w="2592" w:type="dxa"/>
            <w:gridSpan w:val="4"/>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学时分配</w:t>
            </w:r>
          </w:p>
        </w:tc>
        <w:tc>
          <w:tcPr>
            <w:tcW w:w="456" w:type="dxa"/>
            <w:vMerge w:val="restart"/>
            <w:noWrap w:val="0"/>
            <w:vAlign w:val="center"/>
          </w:tcPr>
          <w:p>
            <w:pPr>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开课学期</w:t>
            </w:r>
          </w:p>
        </w:tc>
        <w:tc>
          <w:tcPr>
            <w:tcW w:w="554" w:type="dxa"/>
            <w:vMerge w:val="restart"/>
            <w:noWrap w:val="0"/>
            <w:vAlign w:val="center"/>
          </w:tcPr>
          <w:p>
            <w:pPr>
              <w:tabs>
                <w:tab w:val="left" w:pos="233"/>
              </w:tabs>
              <w:spacing w:line="288" w:lineRule="auto"/>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398"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920"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2093"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300"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384"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432"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1236" w:type="dxa"/>
            <w:gridSpan w:val="2"/>
            <w:noWrap w:val="0"/>
            <w:vAlign w:val="center"/>
          </w:tcPr>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线上</w:t>
            </w:r>
          </w:p>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学时</w:t>
            </w:r>
          </w:p>
        </w:tc>
        <w:tc>
          <w:tcPr>
            <w:tcW w:w="1356" w:type="dxa"/>
            <w:gridSpan w:val="2"/>
            <w:noWrap w:val="0"/>
            <w:vAlign w:val="center"/>
          </w:tcPr>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线下</w:t>
            </w:r>
          </w:p>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学时</w:t>
            </w:r>
          </w:p>
        </w:tc>
        <w:tc>
          <w:tcPr>
            <w:tcW w:w="456"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554"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398"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920"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2093"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300"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384"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432"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648" w:type="dxa"/>
            <w:noWrap w:val="0"/>
            <w:vAlign w:val="center"/>
          </w:tcPr>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理论学时</w:t>
            </w:r>
          </w:p>
        </w:tc>
        <w:tc>
          <w:tcPr>
            <w:tcW w:w="588" w:type="dxa"/>
            <w:noWrap w:val="0"/>
            <w:vAlign w:val="center"/>
          </w:tcPr>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实践学时</w:t>
            </w:r>
          </w:p>
        </w:tc>
        <w:tc>
          <w:tcPr>
            <w:tcW w:w="672" w:type="dxa"/>
            <w:noWrap w:val="0"/>
            <w:vAlign w:val="center"/>
          </w:tcPr>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理论学时</w:t>
            </w:r>
          </w:p>
        </w:tc>
        <w:tc>
          <w:tcPr>
            <w:tcW w:w="684" w:type="dxa"/>
            <w:noWrap w:val="0"/>
            <w:vAlign w:val="center"/>
          </w:tcPr>
          <w:p>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实践学时</w:t>
            </w:r>
          </w:p>
        </w:tc>
        <w:tc>
          <w:tcPr>
            <w:tcW w:w="456"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c>
          <w:tcPr>
            <w:tcW w:w="554" w:type="dxa"/>
            <w:vMerge w:val="continue"/>
            <w:noWrap w:val="0"/>
            <w:vAlign w:val="center"/>
          </w:tcPr>
          <w:p>
            <w:pPr>
              <w:widowControl/>
              <w:spacing w:line="360" w:lineRule="auto"/>
              <w:jc w:val="center"/>
              <w:rPr>
                <w:rFonts w:hint="default" w:ascii="Times New Roman" w:hAnsi="Times New Roman" w:eastAsia="宋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98" w:type="dxa"/>
            <w:noWrap w:val="0"/>
            <w:vAlign w:val="center"/>
          </w:tcPr>
          <w:p>
            <w:pPr>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1</w:t>
            </w:r>
          </w:p>
        </w:tc>
        <w:tc>
          <w:tcPr>
            <w:tcW w:w="920" w:type="dxa"/>
            <w:noWrap w:val="0"/>
            <w:vAlign w:val="center"/>
          </w:tcPr>
          <w:p>
            <w:pPr>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0211015</w:t>
            </w:r>
          </w:p>
        </w:tc>
        <w:tc>
          <w:tcPr>
            <w:tcW w:w="2093"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智能会计基础</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V</w:t>
            </w:r>
            <w:r>
              <w:rPr>
                <w:rFonts w:hint="default" w:ascii="Times New Roman" w:hAnsi="Times New Roman" w:eastAsia="宋体" w:cs="Times New Roman"/>
                <w:sz w:val="20"/>
                <w:szCs w:val="20"/>
                <w:lang w:eastAsia="zh-CN"/>
              </w:rPr>
              <w:t>）</w:t>
            </w:r>
          </w:p>
        </w:tc>
        <w:tc>
          <w:tcPr>
            <w:tcW w:w="300"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38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432"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32</w:t>
            </w:r>
          </w:p>
        </w:tc>
        <w:tc>
          <w:tcPr>
            <w:tcW w:w="648" w:type="dxa"/>
            <w:noWrap w:val="0"/>
            <w:vAlign w:val="center"/>
          </w:tcPr>
          <w:p>
            <w:pPr>
              <w:spacing w:beforeLines="0" w:afterLines="0"/>
              <w:jc w:val="center"/>
              <w:rPr>
                <w:rFonts w:hint="eastAsia" w:ascii="Times New Roman" w:hAnsi="Times New Roman" w:eastAsia="宋体" w:cs="Times New Roman"/>
                <w:sz w:val="20"/>
                <w:szCs w:val="20"/>
                <w:lang w:eastAsia="zh-CN"/>
              </w:rPr>
            </w:pPr>
            <w:r>
              <w:rPr>
                <w:rFonts w:hint="eastAsia" w:cs="Times New Roman"/>
                <w:sz w:val="20"/>
                <w:szCs w:val="20"/>
                <w:lang w:val="en-US" w:eastAsia="zh-CN"/>
              </w:rPr>
              <w:t>8</w:t>
            </w:r>
          </w:p>
        </w:tc>
        <w:tc>
          <w:tcPr>
            <w:tcW w:w="588" w:type="dxa"/>
            <w:noWrap w:val="0"/>
            <w:vAlign w:val="center"/>
          </w:tcPr>
          <w:p>
            <w:pPr>
              <w:spacing w:beforeLines="0" w:afterLines="0"/>
              <w:jc w:val="center"/>
              <w:rPr>
                <w:rFonts w:hint="default" w:ascii="Times New Roman" w:hAnsi="Times New Roman" w:eastAsia="宋体" w:cs="Times New Roman"/>
                <w:sz w:val="20"/>
                <w:szCs w:val="20"/>
              </w:rPr>
            </w:pPr>
          </w:p>
        </w:tc>
        <w:tc>
          <w:tcPr>
            <w:tcW w:w="672" w:type="dxa"/>
            <w:noWrap w:val="0"/>
            <w:vAlign w:val="center"/>
          </w:tcPr>
          <w:p>
            <w:pPr>
              <w:spacing w:beforeLines="0" w:afterLines="0"/>
              <w:jc w:val="center"/>
              <w:rPr>
                <w:rFonts w:hint="eastAsia" w:ascii="Times New Roman" w:hAnsi="Times New Roman" w:eastAsia="宋体" w:cs="Times New Roman"/>
                <w:sz w:val="20"/>
                <w:szCs w:val="20"/>
                <w:lang w:eastAsia="zh-CN"/>
              </w:rPr>
            </w:pPr>
            <w:r>
              <w:rPr>
                <w:rFonts w:hint="eastAsia" w:cs="Times New Roman"/>
                <w:sz w:val="20"/>
                <w:szCs w:val="20"/>
                <w:lang w:val="en-US" w:eastAsia="zh-CN"/>
              </w:rPr>
              <w:t>8</w:t>
            </w:r>
          </w:p>
        </w:tc>
        <w:tc>
          <w:tcPr>
            <w:tcW w:w="68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16</w:t>
            </w:r>
          </w:p>
        </w:tc>
        <w:tc>
          <w:tcPr>
            <w:tcW w:w="456"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w:t>
            </w:r>
          </w:p>
        </w:tc>
        <w:tc>
          <w:tcPr>
            <w:tcW w:w="55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98" w:type="dxa"/>
            <w:noWrap w:val="0"/>
            <w:vAlign w:val="center"/>
          </w:tcPr>
          <w:p>
            <w:pPr>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2</w:t>
            </w:r>
          </w:p>
        </w:tc>
        <w:tc>
          <w:tcPr>
            <w:tcW w:w="920" w:type="dxa"/>
            <w:noWrap w:val="0"/>
            <w:vAlign w:val="center"/>
          </w:tcPr>
          <w:p>
            <w:pPr>
              <w:spacing w:line="36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021101</w:t>
            </w:r>
            <w:r>
              <w:rPr>
                <w:rFonts w:hint="default" w:ascii="Times New Roman" w:hAnsi="Times New Roman" w:eastAsia="宋体" w:cs="Times New Roman"/>
                <w:sz w:val="20"/>
                <w:szCs w:val="20"/>
                <w:lang w:val="en-US" w:eastAsia="zh-CN"/>
              </w:rPr>
              <w:t>6</w:t>
            </w:r>
          </w:p>
        </w:tc>
        <w:tc>
          <w:tcPr>
            <w:tcW w:w="2093"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财务机器人开发与应用</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V</w:t>
            </w:r>
            <w:r>
              <w:rPr>
                <w:rFonts w:hint="default" w:ascii="Times New Roman" w:hAnsi="Times New Roman" w:eastAsia="宋体" w:cs="Times New Roman"/>
                <w:sz w:val="20"/>
                <w:szCs w:val="20"/>
                <w:lang w:eastAsia="zh-CN"/>
              </w:rPr>
              <w:t>）</w:t>
            </w:r>
          </w:p>
        </w:tc>
        <w:tc>
          <w:tcPr>
            <w:tcW w:w="300" w:type="dxa"/>
            <w:noWrap w:val="0"/>
            <w:vAlign w:val="center"/>
          </w:tcPr>
          <w:p>
            <w:pPr>
              <w:spacing w:beforeLines="0" w:afterLines="0"/>
              <w:jc w:val="center"/>
              <w:rPr>
                <w:rFonts w:hint="eastAsia" w:ascii="Times New Roman" w:hAnsi="Times New Roman" w:eastAsia="宋体" w:cs="Times New Roman"/>
                <w:sz w:val="20"/>
                <w:szCs w:val="20"/>
                <w:lang w:eastAsia="zh-CN"/>
              </w:rPr>
            </w:pPr>
            <w:r>
              <w:rPr>
                <w:rFonts w:hint="eastAsia" w:cs="Times New Roman"/>
                <w:sz w:val="20"/>
                <w:szCs w:val="20"/>
                <w:lang w:val="en-US" w:eastAsia="zh-CN"/>
              </w:rPr>
              <w:t>2</w:t>
            </w:r>
          </w:p>
        </w:tc>
        <w:tc>
          <w:tcPr>
            <w:tcW w:w="384" w:type="dxa"/>
            <w:noWrap w:val="0"/>
            <w:vAlign w:val="center"/>
          </w:tcPr>
          <w:p>
            <w:pPr>
              <w:spacing w:beforeLines="0" w:afterLines="0"/>
              <w:jc w:val="center"/>
              <w:rPr>
                <w:rFonts w:hint="eastAsia" w:ascii="Times New Roman" w:hAnsi="Times New Roman" w:eastAsia="宋体" w:cs="Times New Roman"/>
                <w:sz w:val="20"/>
                <w:szCs w:val="20"/>
                <w:lang w:eastAsia="zh-CN"/>
              </w:rPr>
            </w:pPr>
            <w:r>
              <w:rPr>
                <w:rFonts w:hint="eastAsia" w:cs="Times New Roman"/>
                <w:sz w:val="20"/>
                <w:szCs w:val="20"/>
                <w:lang w:val="en-US" w:eastAsia="zh-CN"/>
              </w:rPr>
              <w:t>2</w:t>
            </w:r>
          </w:p>
        </w:tc>
        <w:tc>
          <w:tcPr>
            <w:tcW w:w="432"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32</w:t>
            </w:r>
          </w:p>
        </w:tc>
        <w:tc>
          <w:tcPr>
            <w:tcW w:w="648" w:type="dxa"/>
            <w:noWrap w:val="0"/>
            <w:vAlign w:val="center"/>
          </w:tcPr>
          <w:p>
            <w:pPr>
              <w:spacing w:beforeLines="0" w:afterLines="0"/>
              <w:jc w:val="center"/>
              <w:rPr>
                <w:rFonts w:hint="default" w:ascii="Times New Roman" w:hAnsi="Times New Roman" w:eastAsia="宋体" w:cs="Times New Roman"/>
                <w:sz w:val="20"/>
                <w:szCs w:val="20"/>
                <w:lang w:val="en-US" w:eastAsia="zh-CN"/>
              </w:rPr>
            </w:pPr>
          </w:p>
        </w:tc>
        <w:tc>
          <w:tcPr>
            <w:tcW w:w="588" w:type="dxa"/>
            <w:noWrap w:val="0"/>
            <w:vAlign w:val="center"/>
          </w:tcPr>
          <w:p>
            <w:pPr>
              <w:spacing w:beforeLines="0" w:afterLines="0"/>
              <w:jc w:val="center"/>
              <w:rPr>
                <w:rFonts w:hint="default" w:ascii="Times New Roman" w:hAnsi="Times New Roman" w:eastAsia="宋体" w:cs="Times New Roman"/>
                <w:sz w:val="20"/>
                <w:szCs w:val="20"/>
                <w:lang w:val="en-US" w:eastAsia="zh-CN"/>
              </w:rPr>
            </w:pPr>
          </w:p>
        </w:tc>
        <w:tc>
          <w:tcPr>
            <w:tcW w:w="672"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16</w:t>
            </w:r>
          </w:p>
        </w:tc>
        <w:tc>
          <w:tcPr>
            <w:tcW w:w="684"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16</w:t>
            </w:r>
          </w:p>
        </w:tc>
        <w:tc>
          <w:tcPr>
            <w:tcW w:w="456"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w:t>
            </w:r>
          </w:p>
        </w:tc>
        <w:tc>
          <w:tcPr>
            <w:tcW w:w="55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98" w:type="dxa"/>
            <w:noWrap w:val="0"/>
            <w:vAlign w:val="center"/>
          </w:tcPr>
          <w:p>
            <w:pPr>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3</w:t>
            </w:r>
          </w:p>
        </w:tc>
        <w:tc>
          <w:tcPr>
            <w:tcW w:w="920" w:type="dxa"/>
            <w:noWrap w:val="0"/>
            <w:vAlign w:val="center"/>
          </w:tcPr>
          <w:p>
            <w:pPr>
              <w:spacing w:line="36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021101</w:t>
            </w:r>
            <w:r>
              <w:rPr>
                <w:rFonts w:hint="default" w:ascii="Times New Roman" w:hAnsi="Times New Roman" w:eastAsia="宋体" w:cs="Times New Roman"/>
                <w:sz w:val="20"/>
                <w:szCs w:val="20"/>
                <w:lang w:val="en-US" w:eastAsia="zh-CN"/>
              </w:rPr>
              <w:t>7</w:t>
            </w:r>
          </w:p>
        </w:tc>
        <w:tc>
          <w:tcPr>
            <w:tcW w:w="2093"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财务数据挖掘</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V</w:t>
            </w:r>
            <w:r>
              <w:rPr>
                <w:rFonts w:hint="default" w:ascii="Times New Roman" w:hAnsi="Times New Roman" w:eastAsia="宋体" w:cs="Times New Roman"/>
                <w:sz w:val="20"/>
                <w:szCs w:val="20"/>
                <w:lang w:eastAsia="zh-CN"/>
              </w:rPr>
              <w:t>）</w:t>
            </w:r>
          </w:p>
        </w:tc>
        <w:tc>
          <w:tcPr>
            <w:tcW w:w="300"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38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432"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48</w:t>
            </w:r>
          </w:p>
        </w:tc>
        <w:tc>
          <w:tcPr>
            <w:tcW w:w="648" w:type="dxa"/>
            <w:noWrap w:val="0"/>
            <w:vAlign w:val="center"/>
          </w:tcPr>
          <w:p>
            <w:pPr>
              <w:spacing w:beforeLines="0" w:afterLines="0"/>
              <w:jc w:val="center"/>
              <w:rPr>
                <w:rFonts w:hint="eastAsia" w:ascii="Times New Roman" w:hAnsi="Times New Roman" w:eastAsia="宋体" w:cs="Times New Roman"/>
                <w:sz w:val="20"/>
                <w:szCs w:val="20"/>
                <w:lang w:eastAsia="zh-CN"/>
              </w:rPr>
            </w:pPr>
            <w:r>
              <w:rPr>
                <w:rFonts w:hint="eastAsia" w:cs="Times New Roman"/>
                <w:sz w:val="20"/>
                <w:szCs w:val="20"/>
                <w:lang w:val="en-US" w:eastAsia="zh-CN"/>
              </w:rPr>
              <w:t>8</w:t>
            </w:r>
          </w:p>
        </w:tc>
        <w:tc>
          <w:tcPr>
            <w:tcW w:w="588" w:type="dxa"/>
            <w:noWrap w:val="0"/>
            <w:vAlign w:val="center"/>
          </w:tcPr>
          <w:p>
            <w:pPr>
              <w:spacing w:beforeLines="0" w:afterLines="0"/>
              <w:jc w:val="center"/>
              <w:rPr>
                <w:rFonts w:hint="default" w:ascii="Times New Roman" w:hAnsi="Times New Roman" w:eastAsia="宋体" w:cs="Times New Roman"/>
                <w:sz w:val="20"/>
                <w:szCs w:val="20"/>
              </w:rPr>
            </w:pPr>
          </w:p>
        </w:tc>
        <w:tc>
          <w:tcPr>
            <w:tcW w:w="672"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8</w:t>
            </w:r>
          </w:p>
        </w:tc>
        <w:tc>
          <w:tcPr>
            <w:tcW w:w="684"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32</w:t>
            </w:r>
          </w:p>
        </w:tc>
        <w:tc>
          <w:tcPr>
            <w:tcW w:w="456"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55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98" w:type="dxa"/>
            <w:noWrap w:val="0"/>
            <w:vAlign w:val="center"/>
          </w:tcPr>
          <w:p>
            <w:pPr>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4</w:t>
            </w:r>
          </w:p>
        </w:tc>
        <w:tc>
          <w:tcPr>
            <w:tcW w:w="920" w:type="dxa"/>
            <w:noWrap w:val="0"/>
            <w:vAlign w:val="center"/>
          </w:tcPr>
          <w:p>
            <w:pPr>
              <w:spacing w:line="36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021101</w:t>
            </w:r>
            <w:r>
              <w:rPr>
                <w:rFonts w:hint="default" w:ascii="Times New Roman" w:hAnsi="Times New Roman" w:eastAsia="宋体" w:cs="Times New Roman"/>
                <w:sz w:val="20"/>
                <w:szCs w:val="20"/>
                <w:lang w:val="en-US" w:eastAsia="zh-CN"/>
              </w:rPr>
              <w:t>8</w:t>
            </w:r>
          </w:p>
        </w:tc>
        <w:tc>
          <w:tcPr>
            <w:tcW w:w="2093"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财务数据分析与可视化</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V</w:t>
            </w:r>
            <w:r>
              <w:rPr>
                <w:rFonts w:hint="default" w:ascii="Times New Roman" w:hAnsi="Times New Roman" w:eastAsia="宋体" w:cs="Times New Roman"/>
                <w:sz w:val="20"/>
                <w:szCs w:val="20"/>
                <w:lang w:eastAsia="zh-CN"/>
              </w:rPr>
              <w:t>）</w:t>
            </w:r>
          </w:p>
        </w:tc>
        <w:tc>
          <w:tcPr>
            <w:tcW w:w="300"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38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432"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32</w:t>
            </w:r>
          </w:p>
        </w:tc>
        <w:tc>
          <w:tcPr>
            <w:tcW w:w="648" w:type="dxa"/>
            <w:noWrap w:val="0"/>
            <w:vAlign w:val="center"/>
          </w:tcPr>
          <w:p>
            <w:pPr>
              <w:spacing w:beforeLines="0" w:afterLines="0"/>
              <w:jc w:val="center"/>
              <w:rPr>
                <w:rFonts w:hint="eastAsia" w:ascii="Times New Roman" w:hAnsi="Times New Roman" w:eastAsia="宋体" w:cs="Times New Roman"/>
                <w:sz w:val="20"/>
                <w:szCs w:val="20"/>
                <w:lang w:eastAsia="zh-CN"/>
              </w:rPr>
            </w:pPr>
            <w:r>
              <w:rPr>
                <w:rFonts w:hint="eastAsia" w:cs="Times New Roman"/>
                <w:sz w:val="20"/>
                <w:szCs w:val="20"/>
                <w:lang w:val="en-US" w:eastAsia="zh-CN"/>
              </w:rPr>
              <w:t>8</w:t>
            </w:r>
          </w:p>
        </w:tc>
        <w:tc>
          <w:tcPr>
            <w:tcW w:w="588" w:type="dxa"/>
            <w:noWrap w:val="0"/>
            <w:vAlign w:val="center"/>
          </w:tcPr>
          <w:p>
            <w:pPr>
              <w:spacing w:beforeLines="0" w:afterLines="0"/>
              <w:jc w:val="center"/>
              <w:rPr>
                <w:rFonts w:hint="default" w:ascii="Times New Roman" w:hAnsi="Times New Roman" w:eastAsia="宋体" w:cs="Times New Roman"/>
                <w:sz w:val="20"/>
                <w:szCs w:val="20"/>
              </w:rPr>
            </w:pPr>
          </w:p>
        </w:tc>
        <w:tc>
          <w:tcPr>
            <w:tcW w:w="672"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8</w:t>
            </w:r>
          </w:p>
        </w:tc>
        <w:tc>
          <w:tcPr>
            <w:tcW w:w="68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16</w:t>
            </w:r>
          </w:p>
        </w:tc>
        <w:tc>
          <w:tcPr>
            <w:tcW w:w="456"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554" w:type="dxa"/>
            <w:noWrap w:val="0"/>
            <w:vAlign w:val="center"/>
          </w:tcPr>
          <w:p>
            <w:pPr>
              <w:spacing w:beforeLines="0" w:afterLines="0"/>
              <w:jc w:val="center"/>
              <w:rPr>
                <w:rFonts w:hint="default" w:ascii="Times New Roman" w:hAnsi="Times New Roman" w:eastAsia="宋体" w:cs="Times New Roman"/>
                <w:sz w:val="20"/>
                <w:szCs w:val="20"/>
              </w:rPr>
            </w:pPr>
            <w:r>
              <w:rPr>
                <w:rFonts w:hint="eastAsia" w:cs="Times New Roman"/>
                <w:strike w:val="0"/>
                <w:dstrike w:val="0"/>
                <w:sz w:val="20"/>
                <w:szCs w:val="20"/>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98" w:type="dxa"/>
            <w:noWrap w:val="0"/>
            <w:vAlign w:val="center"/>
          </w:tcPr>
          <w:p>
            <w:pPr>
              <w:spacing w:line="360" w:lineRule="auto"/>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rPr>
              <w:t>5</w:t>
            </w:r>
          </w:p>
        </w:tc>
        <w:tc>
          <w:tcPr>
            <w:tcW w:w="920" w:type="dxa"/>
            <w:noWrap w:val="0"/>
            <w:vAlign w:val="center"/>
          </w:tcPr>
          <w:p>
            <w:pPr>
              <w:spacing w:line="36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021101</w:t>
            </w:r>
            <w:r>
              <w:rPr>
                <w:rFonts w:hint="default" w:ascii="Times New Roman" w:hAnsi="Times New Roman" w:eastAsia="宋体" w:cs="Times New Roman"/>
                <w:sz w:val="20"/>
                <w:szCs w:val="20"/>
                <w:lang w:val="en-US" w:eastAsia="zh-CN"/>
              </w:rPr>
              <w:t>9</w:t>
            </w:r>
          </w:p>
        </w:tc>
        <w:tc>
          <w:tcPr>
            <w:tcW w:w="2093"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智能财务决策</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V</w:t>
            </w:r>
            <w:r>
              <w:rPr>
                <w:rFonts w:hint="default" w:ascii="Times New Roman" w:hAnsi="Times New Roman" w:eastAsia="宋体" w:cs="Times New Roman"/>
                <w:sz w:val="20"/>
                <w:szCs w:val="20"/>
                <w:lang w:eastAsia="zh-CN"/>
              </w:rPr>
              <w:t>）</w:t>
            </w:r>
          </w:p>
        </w:tc>
        <w:tc>
          <w:tcPr>
            <w:tcW w:w="300"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38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432"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48</w:t>
            </w:r>
          </w:p>
        </w:tc>
        <w:tc>
          <w:tcPr>
            <w:tcW w:w="648" w:type="dxa"/>
            <w:noWrap w:val="0"/>
            <w:vAlign w:val="center"/>
          </w:tcPr>
          <w:p>
            <w:pPr>
              <w:spacing w:beforeLines="0" w:afterLines="0"/>
              <w:jc w:val="center"/>
              <w:rPr>
                <w:rFonts w:hint="default" w:ascii="Times New Roman" w:hAnsi="Times New Roman" w:eastAsia="宋体" w:cs="Times New Roman"/>
                <w:sz w:val="20"/>
                <w:szCs w:val="20"/>
              </w:rPr>
            </w:pPr>
          </w:p>
        </w:tc>
        <w:tc>
          <w:tcPr>
            <w:tcW w:w="588" w:type="dxa"/>
            <w:noWrap w:val="0"/>
            <w:vAlign w:val="center"/>
          </w:tcPr>
          <w:p>
            <w:pPr>
              <w:spacing w:beforeLines="0" w:afterLines="0"/>
              <w:jc w:val="center"/>
              <w:rPr>
                <w:rFonts w:hint="default" w:ascii="Times New Roman" w:hAnsi="Times New Roman" w:eastAsia="宋体" w:cs="Times New Roman"/>
                <w:sz w:val="20"/>
                <w:szCs w:val="20"/>
              </w:rPr>
            </w:pPr>
          </w:p>
        </w:tc>
        <w:tc>
          <w:tcPr>
            <w:tcW w:w="672"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32</w:t>
            </w:r>
          </w:p>
        </w:tc>
        <w:tc>
          <w:tcPr>
            <w:tcW w:w="684" w:type="dxa"/>
            <w:noWrap w:val="0"/>
            <w:vAlign w:val="center"/>
          </w:tcPr>
          <w:p>
            <w:pPr>
              <w:spacing w:beforeLines="0" w:afterLines="0"/>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16</w:t>
            </w:r>
          </w:p>
        </w:tc>
        <w:tc>
          <w:tcPr>
            <w:tcW w:w="456"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554" w:type="dxa"/>
            <w:noWrap w:val="0"/>
            <w:vAlign w:val="center"/>
          </w:tcPr>
          <w:p>
            <w:pPr>
              <w:spacing w:beforeLines="0" w:afterLines="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98" w:type="dxa"/>
            <w:noWrap w:val="0"/>
            <w:vAlign w:val="center"/>
          </w:tcPr>
          <w:p>
            <w:pPr>
              <w:spacing w:line="36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6</w:t>
            </w:r>
          </w:p>
        </w:tc>
        <w:tc>
          <w:tcPr>
            <w:tcW w:w="920" w:type="dxa"/>
            <w:noWrap w:val="0"/>
            <w:vAlign w:val="center"/>
          </w:tcPr>
          <w:p>
            <w:pPr>
              <w:spacing w:line="360" w:lineRule="auto"/>
              <w:jc w:val="center"/>
              <w:rPr>
                <w:rFonts w:hint="default" w:ascii="Times New Roman" w:hAnsi="Times New Roman" w:eastAsia="宋体" w:cs="Times New Roman"/>
                <w:strike w:val="0"/>
                <w:dstrike w:val="0"/>
                <w:sz w:val="20"/>
                <w:szCs w:val="20"/>
                <w:lang w:val="en-US" w:eastAsia="zh-CN"/>
              </w:rPr>
            </w:pPr>
            <w:r>
              <w:rPr>
                <w:rFonts w:hint="default" w:ascii="Times New Roman" w:hAnsi="Times New Roman" w:eastAsia="宋体" w:cs="Times New Roman"/>
                <w:strike w:val="0"/>
                <w:dstrike w:val="0"/>
                <w:sz w:val="20"/>
                <w:szCs w:val="20"/>
              </w:rPr>
              <w:t>02110</w:t>
            </w:r>
            <w:r>
              <w:rPr>
                <w:rFonts w:hint="default" w:ascii="Times New Roman" w:hAnsi="Times New Roman" w:eastAsia="宋体" w:cs="Times New Roman"/>
                <w:strike w:val="0"/>
                <w:dstrike w:val="0"/>
                <w:sz w:val="20"/>
                <w:szCs w:val="20"/>
                <w:lang w:val="en-US" w:eastAsia="zh-CN"/>
              </w:rPr>
              <w:t>20</w:t>
            </w:r>
          </w:p>
        </w:tc>
        <w:tc>
          <w:tcPr>
            <w:tcW w:w="2093" w:type="dxa"/>
            <w:noWrap w:val="0"/>
            <w:vAlign w:val="center"/>
          </w:tcPr>
          <w:p>
            <w:pPr>
              <w:spacing w:beforeLines="0" w:afterLines="0"/>
              <w:jc w:val="center"/>
              <w:rPr>
                <w:rFonts w:hint="default" w:ascii="Times New Roman" w:hAnsi="Times New Roman" w:eastAsia="宋体" w:cs="Times New Roman"/>
                <w:strike w:val="0"/>
                <w:dstrike w:val="0"/>
                <w:sz w:val="20"/>
                <w:szCs w:val="20"/>
                <w:lang w:val="en-US" w:eastAsia="zh-CN"/>
              </w:rPr>
            </w:pPr>
            <w:r>
              <w:rPr>
                <w:rFonts w:hint="eastAsia" w:cs="Times New Roman"/>
                <w:strike w:val="0"/>
                <w:dstrike w:val="0"/>
                <w:sz w:val="20"/>
                <w:szCs w:val="20"/>
                <w:lang w:val="en-US" w:eastAsia="zh-CN"/>
              </w:rPr>
              <w:t>数据资产评估（V）</w:t>
            </w:r>
          </w:p>
        </w:tc>
        <w:tc>
          <w:tcPr>
            <w:tcW w:w="300" w:type="dxa"/>
            <w:noWrap w:val="0"/>
            <w:vAlign w:val="center"/>
          </w:tcPr>
          <w:p>
            <w:pPr>
              <w:jc w:val="center"/>
              <w:rPr>
                <w:rFonts w:hint="default" w:ascii="Times New Roman" w:hAnsi="Times New Roman" w:eastAsia="宋体" w:cs="Times New Roman"/>
                <w:strike w:val="0"/>
                <w:dstrike w:val="0"/>
                <w:sz w:val="20"/>
                <w:szCs w:val="20"/>
                <w:lang w:val="en-US" w:eastAsia="zh-CN"/>
              </w:rPr>
            </w:pPr>
            <w:r>
              <w:rPr>
                <w:rFonts w:hint="default" w:ascii="Times New Roman" w:hAnsi="Times New Roman" w:eastAsia="宋体" w:cs="Times New Roman"/>
                <w:strike w:val="0"/>
                <w:dstrike w:val="0"/>
                <w:sz w:val="20"/>
                <w:szCs w:val="20"/>
              </w:rPr>
              <w:t>2</w:t>
            </w:r>
          </w:p>
        </w:tc>
        <w:tc>
          <w:tcPr>
            <w:tcW w:w="384" w:type="dxa"/>
            <w:noWrap w:val="0"/>
            <w:vAlign w:val="center"/>
          </w:tcPr>
          <w:p>
            <w:pPr>
              <w:jc w:val="center"/>
              <w:rPr>
                <w:rFonts w:hint="default" w:ascii="Times New Roman" w:hAnsi="Times New Roman" w:eastAsia="宋体" w:cs="Times New Roman"/>
                <w:strike w:val="0"/>
                <w:dstrike w:val="0"/>
                <w:sz w:val="20"/>
                <w:szCs w:val="20"/>
              </w:rPr>
            </w:pPr>
            <w:r>
              <w:rPr>
                <w:rFonts w:hint="default" w:ascii="Times New Roman" w:hAnsi="Times New Roman" w:eastAsia="宋体" w:cs="Times New Roman"/>
                <w:strike w:val="0"/>
                <w:dstrike w:val="0"/>
                <w:sz w:val="20"/>
                <w:szCs w:val="20"/>
              </w:rPr>
              <w:t>2</w:t>
            </w:r>
          </w:p>
        </w:tc>
        <w:tc>
          <w:tcPr>
            <w:tcW w:w="432" w:type="dxa"/>
            <w:noWrap w:val="0"/>
            <w:vAlign w:val="center"/>
          </w:tcPr>
          <w:p>
            <w:pPr>
              <w:jc w:val="center"/>
              <w:rPr>
                <w:rFonts w:hint="default" w:ascii="Times New Roman" w:hAnsi="Times New Roman" w:eastAsia="宋体" w:cs="Times New Roman"/>
                <w:strike w:val="0"/>
                <w:dstrike w:val="0"/>
                <w:sz w:val="20"/>
                <w:szCs w:val="20"/>
              </w:rPr>
            </w:pPr>
            <w:r>
              <w:rPr>
                <w:rFonts w:hint="default" w:ascii="Times New Roman" w:hAnsi="Times New Roman" w:eastAsia="宋体" w:cs="Times New Roman"/>
                <w:strike w:val="0"/>
                <w:dstrike w:val="0"/>
                <w:sz w:val="20"/>
                <w:szCs w:val="20"/>
              </w:rPr>
              <w:t>32</w:t>
            </w:r>
          </w:p>
        </w:tc>
        <w:tc>
          <w:tcPr>
            <w:tcW w:w="648" w:type="dxa"/>
            <w:noWrap w:val="0"/>
            <w:vAlign w:val="center"/>
          </w:tcPr>
          <w:p>
            <w:pPr>
              <w:jc w:val="center"/>
              <w:rPr>
                <w:rFonts w:hint="eastAsia" w:ascii="Times New Roman" w:hAnsi="Times New Roman" w:eastAsia="宋体" w:cs="Times New Roman"/>
                <w:strike w:val="0"/>
                <w:dstrike w:val="0"/>
                <w:sz w:val="20"/>
                <w:szCs w:val="20"/>
                <w:lang w:eastAsia="zh-CN"/>
              </w:rPr>
            </w:pPr>
            <w:r>
              <w:rPr>
                <w:rFonts w:hint="eastAsia" w:cs="Times New Roman"/>
                <w:strike w:val="0"/>
                <w:dstrike w:val="0"/>
                <w:sz w:val="20"/>
                <w:szCs w:val="20"/>
                <w:lang w:val="en-US" w:eastAsia="zh-CN"/>
              </w:rPr>
              <w:t>8</w:t>
            </w:r>
          </w:p>
        </w:tc>
        <w:tc>
          <w:tcPr>
            <w:tcW w:w="588" w:type="dxa"/>
            <w:noWrap w:val="0"/>
            <w:vAlign w:val="center"/>
          </w:tcPr>
          <w:p>
            <w:pPr>
              <w:jc w:val="center"/>
              <w:rPr>
                <w:rFonts w:hint="default" w:ascii="Times New Roman" w:hAnsi="Times New Roman" w:eastAsia="宋体" w:cs="Times New Roman"/>
                <w:strike w:val="0"/>
                <w:dstrike w:val="0"/>
                <w:sz w:val="20"/>
                <w:szCs w:val="20"/>
              </w:rPr>
            </w:pPr>
          </w:p>
        </w:tc>
        <w:tc>
          <w:tcPr>
            <w:tcW w:w="672" w:type="dxa"/>
            <w:noWrap w:val="0"/>
            <w:vAlign w:val="center"/>
          </w:tcPr>
          <w:p>
            <w:pPr>
              <w:jc w:val="center"/>
              <w:rPr>
                <w:rFonts w:hint="default" w:ascii="Times New Roman" w:hAnsi="Times New Roman" w:eastAsia="宋体" w:cs="Times New Roman"/>
                <w:strike w:val="0"/>
                <w:dstrike w:val="0"/>
                <w:sz w:val="20"/>
                <w:szCs w:val="20"/>
                <w:lang w:val="en-US" w:eastAsia="zh-CN"/>
              </w:rPr>
            </w:pPr>
            <w:r>
              <w:rPr>
                <w:rFonts w:hint="eastAsia" w:cs="Times New Roman"/>
                <w:strike w:val="0"/>
                <w:dstrike w:val="0"/>
                <w:sz w:val="20"/>
                <w:szCs w:val="20"/>
                <w:lang w:val="en-US" w:eastAsia="zh-CN"/>
              </w:rPr>
              <w:t>16</w:t>
            </w:r>
          </w:p>
        </w:tc>
        <w:tc>
          <w:tcPr>
            <w:tcW w:w="684" w:type="dxa"/>
            <w:noWrap w:val="0"/>
            <w:vAlign w:val="center"/>
          </w:tcPr>
          <w:p>
            <w:pPr>
              <w:jc w:val="center"/>
              <w:rPr>
                <w:rFonts w:hint="eastAsia" w:ascii="Times New Roman" w:hAnsi="Times New Roman" w:eastAsia="宋体" w:cs="Times New Roman"/>
                <w:strike w:val="0"/>
                <w:dstrike w:val="0"/>
                <w:sz w:val="20"/>
                <w:szCs w:val="20"/>
                <w:lang w:eastAsia="zh-CN"/>
              </w:rPr>
            </w:pPr>
            <w:r>
              <w:rPr>
                <w:rFonts w:hint="eastAsia" w:cs="Times New Roman"/>
                <w:strike w:val="0"/>
                <w:dstrike w:val="0"/>
                <w:sz w:val="20"/>
                <w:szCs w:val="20"/>
                <w:lang w:val="en-US" w:eastAsia="zh-CN"/>
              </w:rPr>
              <w:t>8</w:t>
            </w:r>
          </w:p>
        </w:tc>
        <w:tc>
          <w:tcPr>
            <w:tcW w:w="456" w:type="dxa"/>
            <w:noWrap w:val="0"/>
            <w:vAlign w:val="center"/>
          </w:tcPr>
          <w:p>
            <w:pPr>
              <w:jc w:val="center"/>
              <w:rPr>
                <w:rFonts w:hint="default" w:ascii="Times New Roman" w:hAnsi="Times New Roman" w:eastAsia="宋体" w:cs="Times New Roman"/>
                <w:strike w:val="0"/>
                <w:dstrike w:val="0"/>
                <w:sz w:val="20"/>
                <w:szCs w:val="20"/>
                <w:lang w:eastAsia="zh-CN"/>
              </w:rPr>
            </w:pPr>
            <w:r>
              <w:rPr>
                <w:rFonts w:hint="default" w:ascii="Times New Roman" w:hAnsi="Times New Roman" w:eastAsia="宋体" w:cs="Times New Roman"/>
                <w:strike w:val="0"/>
                <w:dstrike w:val="0"/>
                <w:sz w:val="20"/>
                <w:szCs w:val="20"/>
                <w:lang w:val="en-US" w:eastAsia="zh-CN"/>
              </w:rPr>
              <w:t>3</w:t>
            </w:r>
          </w:p>
        </w:tc>
        <w:tc>
          <w:tcPr>
            <w:tcW w:w="554" w:type="dxa"/>
            <w:noWrap w:val="0"/>
            <w:vAlign w:val="center"/>
          </w:tcPr>
          <w:p>
            <w:pPr>
              <w:spacing w:beforeLines="0" w:afterLines="0"/>
              <w:jc w:val="center"/>
              <w:rPr>
                <w:rFonts w:hint="eastAsia" w:ascii="Times New Roman" w:hAnsi="Times New Roman" w:eastAsia="宋体" w:cs="Times New Roman"/>
                <w:strike w:val="0"/>
                <w:dstrike w:val="0"/>
                <w:sz w:val="20"/>
                <w:szCs w:val="20"/>
                <w:lang w:eastAsia="zh-CN"/>
              </w:rPr>
            </w:pPr>
            <w:r>
              <w:rPr>
                <w:rFonts w:hint="eastAsia" w:cs="Times New Roman"/>
                <w:strike w:val="0"/>
                <w:dstrike w:val="0"/>
                <w:sz w:val="20"/>
                <w:szCs w:val="20"/>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98" w:type="dxa"/>
            <w:noWrap w:val="0"/>
            <w:vAlign w:val="center"/>
          </w:tcPr>
          <w:p>
            <w:pPr>
              <w:spacing w:beforeLines="0" w:afterLines="0" w:line="360" w:lineRule="auto"/>
              <w:jc w:val="center"/>
              <w:rPr>
                <w:rFonts w:hint="default" w:ascii="Times New Roman" w:hAnsi="Times New Roman" w:eastAsia="宋体" w:cs="Times New Roman"/>
                <w:kern w:val="2"/>
                <w:sz w:val="20"/>
                <w:szCs w:val="20"/>
                <w:lang w:val="en-US" w:eastAsia="zh-CN" w:bidi="ar-SA"/>
              </w:rPr>
            </w:pPr>
            <w:r>
              <w:rPr>
                <w:rFonts w:hint="eastAsia" w:cs="Times New Roman"/>
                <w:kern w:val="0"/>
                <w:sz w:val="20"/>
                <w:szCs w:val="20"/>
                <w:lang w:val="en-US" w:eastAsia="zh-CN"/>
              </w:rPr>
              <w:t>7</w:t>
            </w:r>
          </w:p>
        </w:tc>
        <w:tc>
          <w:tcPr>
            <w:tcW w:w="920" w:type="dxa"/>
            <w:noWrap w:val="0"/>
            <w:vAlign w:val="center"/>
          </w:tcPr>
          <w:p>
            <w:pPr>
              <w:spacing w:beforeLines="0" w:afterLines="0" w:line="36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rPr>
              <w:t>02110</w:t>
            </w:r>
            <w:r>
              <w:rPr>
                <w:rFonts w:hint="default" w:ascii="Times New Roman" w:hAnsi="Times New Roman" w:eastAsia="宋体" w:cs="Times New Roman"/>
                <w:sz w:val="20"/>
                <w:szCs w:val="20"/>
                <w:lang w:val="en-US" w:eastAsia="zh-CN"/>
              </w:rPr>
              <w:t>22</w:t>
            </w:r>
          </w:p>
        </w:tc>
        <w:tc>
          <w:tcPr>
            <w:tcW w:w="2093" w:type="dxa"/>
            <w:noWrap w:val="0"/>
            <w:vAlign w:val="center"/>
          </w:tcPr>
          <w:p>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rPr>
              <w:t>智能审计</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V</w:t>
            </w:r>
            <w:r>
              <w:rPr>
                <w:rFonts w:hint="default" w:ascii="Times New Roman" w:hAnsi="Times New Roman" w:eastAsia="宋体" w:cs="Times New Roman"/>
                <w:sz w:val="20"/>
                <w:szCs w:val="20"/>
                <w:lang w:eastAsia="zh-CN"/>
              </w:rPr>
              <w:t>）</w:t>
            </w:r>
          </w:p>
        </w:tc>
        <w:tc>
          <w:tcPr>
            <w:tcW w:w="300"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r>
              <w:rPr>
                <w:rFonts w:hint="eastAsia" w:cs="Times New Roman"/>
                <w:sz w:val="20"/>
                <w:szCs w:val="20"/>
                <w:lang w:val="en-US" w:eastAsia="zh-CN"/>
              </w:rPr>
              <w:t>2</w:t>
            </w:r>
          </w:p>
        </w:tc>
        <w:tc>
          <w:tcPr>
            <w:tcW w:w="384"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r>
              <w:rPr>
                <w:rFonts w:hint="eastAsia" w:cs="Times New Roman"/>
                <w:sz w:val="20"/>
                <w:szCs w:val="20"/>
                <w:lang w:val="en-US" w:eastAsia="zh-CN"/>
              </w:rPr>
              <w:t>2</w:t>
            </w:r>
          </w:p>
        </w:tc>
        <w:tc>
          <w:tcPr>
            <w:tcW w:w="432"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r>
              <w:rPr>
                <w:rFonts w:hint="eastAsia" w:cs="Times New Roman"/>
                <w:sz w:val="20"/>
                <w:szCs w:val="20"/>
                <w:lang w:val="en-US" w:eastAsia="zh-CN"/>
              </w:rPr>
              <w:t>32</w:t>
            </w:r>
          </w:p>
        </w:tc>
        <w:tc>
          <w:tcPr>
            <w:tcW w:w="648"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p>
        </w:tc>
        <w:tc>
          <w:tcPr>
            <w:tcW w:w="588"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p>
        </w:tc>
        <w:tc>
          <w:tcPr>
            <w:tcW w:w="672"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r>
              <w:rPr>
                <w:rFonts w:hint="eastAsia" w:cs="Times New Roman"/>
                <w:sz w:val="20"/>
                <w:szCs w:val="20"/>
                <w:lang w:val="en-US" w:eastAsia="zh-CN"/>
              </w:rPr>
              <w:t>16</w:t>
            </w:r>
          </w:p>
        </w:tc>
        <w:tc>
          <w:tcPr>
            <w:tcW w:w="684" w:type="dxa"/>
            <w:noWrap w:val="0"/>
            <w:vAlign w:val="center"/>
          </w:tcPr>
          <w:p>
            <w:pPr>
              <w:spacing w:beforeLines="0" w:afterLines="0"/>
              <w:jc w:val="center"/>
              <w:rPr>
                <w:rFonts w:hint="default" w:ascii="Times New Roman" w:hAnsi="Times New Roman" w:eastAsia="宋体" w:cs="Times New Roman"/>
                <w:kern w:val="2"/>
                <w:sz w:val="20"/>
                <w:szCs w:val="20"/>
                <w:lang w:val="en-US" w:eastAsia="zh-CN" w:bidi="ar-SA"/>
              </w:rPr>
            </w:pPr>
            <w:r>
              <w:rPr>
                <w:rFonts w:hint="eastAsia" w:cs="Times New Roman"/>
                <w:sz w:val="20"/>
                <w:szCs w:val="20"/>
                <w:lang w:val="en-US" w:eastAsia="zh-CN"/>
              </w:rPr>
              <w:t>16</w:t>
            </w:r>
          </w:p>
        </w:tc>
        <w:tc>
          <w:tcPr>
            <w:tcW w:w="456" w:type="dxa"/>
            <w:noWrap w:val="0"/>
            <w:vAlign w:val="center"/>
          </w:tcPr>
          <w:p>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trike w:val="0"/>
                <w:dstrike w:val="0"/>
                <w:sz w:val="20"/>
                <w:szCs w:val="20"/>
                <w:lang w:val="en-US" w:eastAsia="zh-CN"/>
              </w:rPr>
              <w:t>3</w:t>
            </w:r>
          </w:p>
        </w:tc>
        <w:tc>
          <w:tcPr>
            <w:tcW w:w="554" w:type="dxa"/>
            <w:noWrap w:val="0"/>
            <w:vAlign w:val="center"/>
          </w:tcPr>
          <w:p>
            <w:pPr>
              <w:jc w:val="center"/>
              <w:rPr>
                <w:rFonts w:hint="default" w:ascii="Times New Roman" w:hAnsi="Times New Roman" w:eastAsia="宋体" w:cs="Times New Roman"/>
                <w:kern w:val="2"/>
                <w:sz w:val="20"/>
                <w:szCs w:val="20"/>
                <w:lang w:val="en-US" w:eastAsia="zh-CN" w:bidi="ar-SA"/>
              </w:rPr>
            </w:pPr>
            <w:r>
              <w:rPr>
                <w:rFonts w:hint="eastAsia" w:cs="Times New Roman"/>
                <w:strike w:val="0"/>
                <w:dstrike w:val="0"/>
                <w:sz w:val="20"/>
                <w:szCs w:val="20"/>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3411" w:type="dxa"/>
            <w:gridSpan w:val="3"/>
            <w:noWrap w:val="0"/>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小计</w:t>
            </w:r>
          </w:p>
        </w:tc>
        <w:tc>
          <w:tcPr>
            <w:tcW w:w="300"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sz w:val="20"/>
                <w:szCs w:val="20"/>
                <w:lang w:val="en-US" w:eastAsia="zh-CN"/>
              </w:rPr>
              <w:t>1</w:t>
            </w:r>
            <w:r>
              <w:rPr>
                <w:rFonts w:hint="eastAsia" w:cs="Times New Roman"/>
                <w:sz w:val="20"/>
                <w:szCs w:val="20"/>
                <w:lang w:val="en-US" w:eastAsia="zh-CN"/>
              </w:rPr>
              <w:t>6</w:t>
            </w:r>
          </w:p>
        </w:tc>
        <w:tc>
          <w:tcPr>
            <w:tcW w:w="384"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p>
        </w:tc>
        <w:tc>
          <w:tcPr>
            <w:tcW w:w="432"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r>
              <w:rPr>
                <w:rFonts w:hint="eastAsia" w:cs="Times New Roman"/>
                <w:sz w:val="20"/>
                <w:szCs w:val="20"/>
                <w:lang w:val="en-US" w:eastAsia="zh-CN"/>
              </w:rPr>
              <w:t>256</w:t>
            </w:r>
          </w:p>
        </w:tc>
        <w:tc>
          <w:tcPr>
            <w:tcW w:w="648"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r>
              <w:rPr>
                <w:rFonts w:hint="eastAsia" w:cs="Times New Roman"/>
                <w:sz w:val="20"/>
                <w:szCs w:val="20"/>
                <w:lang w:val="en-US" w:eastAsia="zh-CN"/>
              </w:rPr>
              <w:t>32</w:t>
            </w:r>
          </w:p>
        </w:tc>
        <w:tc>
          <w:tcPr>
            <w:tcW w:w="588"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p>
        </w:tc>
        <w:tc>
          <w:tcPr>
            <w:tcW w:w="672"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r>
              <w:rPr>
                <w:rFonts w:hint="eastAsia" w:cs="Times New Roman" w:eastAsiaTheme="minorEastAsia"/>
                <w:kern w:val="2"/>
                <w:sz w:val="20"/>
                <w:szCs w:val="20"/>
                <w:lang w:val="en-US" w:eastAsia="zh-CN" w:bidi="ar-SA"/>
              </w:rPr>
              <w:t>104</w:t>
            </w:r>
          </w:p>
        </w:tc>
        <w:tc>
          <w:tcPr>
            <w:tcW w:w="684" w:type="dxa"/>
            <w:noWrap w:val="0"/>
            <w:vAlign w:val="bottom"/>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0"/>
                <w:szCs w:val="20"/>
                <w:lang w:val="en-US" w:eastAsia="zh-CN" w:bidi="ar-SA"/>
              </w:rPr>
            </w:pPr>
            <w:r>
              <w:rPr>
                <w:rFonts w:hint="eastAsia" w:cs="Times New Roman" w:eastAsiaTheme="minorEastAsia"/>
                <w:kern w:val="2"/>
                <w:sz w:val="20"/>
                <w:szCs w:val="20"/>
                <w:lang w:val="en-US" w:eastAsia="zh-CN" w:bidi="ar-SA"/>
              </w:rPr>
              <w:t>120</w:t>
            </w:r>
          </w:p>
        </w:tc>
        <w:tc>
          <w:tcPr>
            <w:tcW w:w="456" w:type="dxa"/>
            <w:noWrap w:val="0"/>
            <w:vAlign w:val="center"/>
          </w:tcPr>
          <w:p>
            <w:pPr>
              <w:spacing w:line="360" w:lineRule="auto"/>
              <w:jc w:val="center"/>
              <w:rPr>
                <w:rFonts w:hint="default" w:ascii="Times New Roman" w:hAnsi="Times New Roman" w:cs="Times New Roman"/>
                <w:sz w:val="20"/>
                <w:szCs w:val="20"/>
              </w:rPr>
            </w:pPr>
          </w:p>
        </w:tc>
        <w:tc>
          <w:tcPr>
            <w:tcW w:w="554" w:type="dxa"/>
            <w:noWrap w:val="0"/>
            <w:vAlign w:val="center"/>
          </w:tcPr>
          <w:p>
            <w:pPr>
              <w:spacing w:line="360" w:lineRule="auto"/>
              <w:jc w:val="center"/>
              <w:rPr>
                <w:rFonts w:hint="default" w:ascii="Times New Roman" w:hAnsi="Times New Roman" w:cs="Times New Roman"/>
                <w:sz w:val="20"/>
                <w:szCs w:val="20"/>
              </w:rPr>
            </w:pPr>
          </w:p>
        </w:tc>
      </w:tr>
    </w:tbl>
    <w:p>
      <w:pPr>
        <w:spacing w:line="480" w:lineRule="exact"/>
        <w:ind w:firstLine="560" w:firstLineChars="200"/>
        <w:rPr>
          <w:rFonts w:hint="default" w:ascii="Times New Roman" w:hAnsi="Times New Roman" w:eastAsia="黑体" w:cs="Times New Roman"/>
          <w:b w:val="0"/>
          <w:bCs/>
          <w:sz w:val="28"/>
          <w:szCs w:val="28"/>
          <w:lang w:val="en-US" w:eastAsia="zh-CN"/>
        </w:rPr>
      </w:pPr>
      <w:bookmarkStart w:id="0" w:name="_GoBack"/>
      <w:bookmarkEnd w:id="0"/>
      <w:r>
        <w:rPr>
          <w:rFonts w:hint="default" w:ascii="Times New Roman" w:hAnsi="Times New Roman" w:eastAsia="黑体" w:cs="Times New Roman"/>
          <w:b w:val="0"/>
          <w:bCs/>
          <w:sz w:val="28"/>
          <w:szCs w:val="28"/>
          <w:lang w:val="en-US" w:eastAsia="zh-CN"/>
        </w:rPr>
        <w:t>五、学分要求与结业方式</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（一）学分要求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智能财务与会计微专业课程体系由</w:t>
      </w:r>
      <w:r>
        <w:rPr>
          <w:rFonts w:hint="eastAsia" w:cs="Times New Roman"/>
          <w:b w:val="0"/>
          <w:bCs/>
          <w:sz w:val="24"/>
          <w:szCs w:val="24"/>
          <w:lang w:val="en-US" w:eastAsia="zh-CN"/>
        </w:rPr>
        <w:t>7门</w:t>
      </w:r>
      <w:r>
        <w:rPr>
          <w:rFonts w:hint="default" w:ascii="Times New Roman" w:hAnsi="Times New Roman" w:cs="Times New Roman"/>
          <w:b w:val="0"/>
          <w:bCs/>
          <w:sz w:val="24"/>
          <w:szCs w:val="24"/>
          <w:lang w:val="en-US" w:eastAsia="zh-CN"/>
        </w:rPr>
        <w:t>课程构成</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共计1</w:t>
      </w:r>
      <w:r>
        <w:rPr>
          <w:rFonts w:hint="eastAsia" w:cs="Times New Roman"/>
          <w:b w:val="0"/>
          <w:bCs/>
          <w:sz w:val="24"/>
          <w:szCs w:val="24"/>
          <w:lang w:val="en-US" w:eastAsia="zh-CN"/>
        </w:rPr>
        <w:t>6</w:t>
      </w:r>
      <w:r>
        <w:rPr>
          <w:rFonts w:hint="default" w:ascii="Times New Roman" w:hAnsi="Times New Roman" w:cs="Times New Roman"/>
          <w:b w:val="0"/>
          <w:bCs/>
          <w:sz w:val="24"/>
          <w:szCs w:val="24"/>
          <w:lang w:val="en-US" w:eastAsia="zh-CN"/>
        </w:rPr>
        <w:t>学分。学生须修读</w:t>
      </w:r>
      <w:r>
        <w:rPr>
          <w:rFonts w:hint="eastAsia" w:cs="Times New Roman"/>
          <w:b w:val="0"/>
          <w:bCs/>
          <w:sz w:val="24"/>
          <w:szCs w:val="24"/>
          <w:lang w:val="en-US" w:eastAsia="zh-CN"/>
        </w:rPr>
        <w:t>全部7门</w:t>
      </w:r>
      <w:r>
        <w:rPr>
          <w:rFonts w:hint="default" w:ascii="Times New Roman" w:hAnsi="Times New Roman" w:cs="Times New Roman"/>
          <w:b w:val="0"/>
          <w:bCs/>
          <w:sz w:val="24"/>
          <w:szCs w:val="24"/>
          <w:lang w:val="en-US" w:eastAsia="zh-CN"/>
        </w:rPr>
        <w:t>课程</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成绩合格</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且达到1</w:t>
      </w:r>
      <w:r>
        <w:rPr>
          <w:rFonts w:hint="eastAsia" w:cs="Times New Roman"/>
          <w:b w:val="0"/>
          <w:bCs/>
          <w:sz w:val="24"/>
          <w:szCs w:val="24"/>
          <w:lang w:val="en-US" w:eastAsia="zh-CN"/>
        </w:rPr>
        <w:t>6</w:t>
      </w:r>
      <w:r>
        <w:rPr>
          <w:rFonts w:hint="default" w:ascii="Times New Roman" w:hAnsi="Times New Roman" w:cs="Times New Roman"/>
          <w:b w:val="0"/>
          <w:bCs/>
          <w:sz w:val="24"/>
          <w:szCs w:val="24"/>
          <w:lang w:val="en-US" w:eastAsia="zh-CN"/>
        </w:rPr>
        <w:t>学分</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方可取得智能财务与会计微专业证书。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单门课程的考核与学分认定标准遵照学校选课管理的相关规定执行。学生因特殊情况不能修满1</w:t>
      </w:r>
      <w:r>
        <w:rPr>
          <w:rFonts w:hint="eastAsia" w:cs="Times New Roman"/>
          <w:b w:val="0"/>
          <w:bCs/>
          <w:sz w:val="24"/>
          <w:szCs w:val="24"/>
          <w:lang w:val="en-US" w:eastAsia="zh-CN"/>
        </w:rPr>
        <w:t>6</w:t>
      </w:r>
      <w:r>
        <w:rPr>
          <w:rFonts w:hint="default" w:ascii="Times New Roman" w:hAnsi="Times New Roman" w:cs="Times New Roman"/>
          <w:b w:val="0"/>
          <w:bCs/>
          <w:sz w:val="24"/>
          <w:szCs w:val="24"/>
          <w:lang w:val="en-US" w:eastAsia="zh-CN"/>
        </w:rPr>
        <w:t>学分者</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可根据学校相关管理办法申请延期结业</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期限最长不超过2年。</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（二）结业方式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学生修满1</w:t>
      </w:r>
      <w:r>
        <w:rPr>
          <w:rFonts w:hint="eastAsia" w:cs="Times New Roman"/>
          <w:b w:val="0"/>
          <w:bCs/>
          <w:sz w:val="24"/>
          <w:szCs w:val="24"/>
          <w:lang w:val="en-US" w:eastAsia="zh-CN"/>
        </w:rPr>
        <w:t>6</w:t>
      </w:r>
      <w:r>
        <w:rPr>
          <w:rFonts w:hint="default" w:ascii="Times New Roman" w:hAnsi="Times New Roman" w:cs="Times New Roman"/>
          <w:b w:val="0"/>
          <w:bCs/>
          <w:sz w:val="24"/>
          <w:szCs w:val="24"/>
          <w:lang w:val="en-US" w:eastAsia="zh-CN"/>
        </w:rPr>
        <w:t>学分且各科目成绩合格</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由</w:t>
      </w:r>
      <w:r>
        <w:rPr>
          <w:rFonts w:hint="eastAsia" w:cs="Times New Roman"/>
          <w:b w:val="0"/>
          <w:bCs/>
          <w:sz w:val="24"/>
          <w:szCs w:val="24"/>
          <w:lang w:val="en-US" w:eastAsia="zh-CN"/>
        </w:rPr>
        <w:t>会计</w:t>
      </w:r>
      <w:r>
        <w:rPr>
          <w:rFonts w:hint="default" w:ascii="Times New Roman" w:hAnsi="Times New Roman" w:cs="Times New Roman"/>
          <w:b w:val="0"/>
          <w:bCs/>
          <w:sz w:val="24"/>
          <w:szCs w:val="24"/>
          <w:lang w:val="en-US" w:eastAsia="zh-CN"/>
        </w:rPr>
        <w:t>学院审核通过后</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报教务处进行资格审查</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符合要求者准予结业。达到结业要求的学生</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由学校统一制作和发放智能财务与会计微专业证书</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作为学生获得微专业学习证明。</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（三）学分认定与转换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微专业课程与学生主修专业的相关课程可以实现学分认定</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相关课程目录及认定办法由会计学院与相关教学单位协商确定</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报教务处审批通过后</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在微专业招生简章中向学生公布。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学生取得的微专业课程学分</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可以根据课程性质和学习内容</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申请转换为主修专业的通识选修课、专业选修课等类型的学分</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具体认定标准由微专业举办学院与相关教学单位协商确定。</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（四）退出机制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学生因特殊原因不能继续修读微专业课程的</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可以申请退出微专业学习。退出申请须以书面形式提交会计学院</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经学院审核同意后方可办理退出手续。学生退出微专业学习前所修课程</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成绩合格的可以正常获得相应课程学分</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并根据学校相关政策进行学分认定或转换。学生退出微专业学习后不能获得微专业证书</w:t>
      </w:r>
      <w:r>
        <w:rPr>
          <w:rFonts w:hint="eastAsia" w:cs="Times New Roman"/>
          <w:b w:val="0"/>
          <w:bCs/>
          <w:sz w:val="24"/>
          <w:szCs w:val="24"/>
          <w:lang w:val="en-US" w:eastAsia="zh-CN"/>
        </w:rPr>
        <w:t>，</w:t>
      </w:r>
      <w:r>
        <w:rPr>
          <w:rFonts w:hint="default" w:ascii="Times New Roman" w:hAnsi="Times New Roman" w:cs="Times New Roman"/>
          <w:b w:val="0"/>
          <w:bCs/>
          <w:sz w:val="24"/>
          <w:szCs w:val="24"/>
          <w:lang w:val="en-US" w:eastAsia="zh-CN"/>
        </w:rPr>
        <w:t>但不影响学生主修专业的正常学习和毕业。</w:t>
      </w:r>
    </w:p>
    <w:p>
      <w:pPr>
        <w:spacing w:line="480" w:lineRule="exact"/>
        <w:ind w:firstLine="560" w:firstLineChars="200"/>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val="en-US" w:eastAsia="zh-CN"/>
        </w:rPr>
        <w:t>六</w:t>
      </w:r>
      <w:r>
        <w:rPr>
          <w:rFonts w:hint="default" w:ascii="Times New Roman" w:hAnsi="Times New Roman" w:eastAsia="黑体" w:cs="Times New Roman"/>
          <w:b w:val="0"/>
          <w:bCs/>
          <w:sz w:val="28"/>
          <w:szCs w:val="28"/>
        </w:rPr>
        <w:t>、课程简介</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1.智能会计基础（2学分，32学时）</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《智能会计基础》是</w:t>
      </w:r>
      <w:r>
        <w:rPr>
          <w:rFonts w:hint="eastAsia" w:cs="Times New Roman"/>
          <w:sz w:val="24"/>
          <w:szCs w:val="24"/>
          <w:lang w:eastAsia="zh-CN"/>
        </w:rPr>
        <w:t>智能财务与会计微专业</w:t>
      </w:r>
      <w:r>
        <w:rPr>
          <w:rFonts w:hint="default" w:ascii="Times New Roman" w:hAnsi="Times New Roman" w:cs="Times New Roman"/>
          <w:sz w:val="24"/>
          <w:szCs w:val="24"/>
          <w:lang w:eastAsia="zh-CN"/>
        </w:rPr>
        <w:t>的入门课程，面向零基础学生。课程聚焦会计学与Python编程两大基础领域，帮助学生掌握会计核算基本原理，了解会计行业数字化转型趋势，掌握Python数据分析的基础知识，对智能会计主要应用场景有初步认知。</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课程遵循</w:t>
      </w:r>
      <w:r>
        <w:rPr>
          <w:rFonts w:hint="eastAsia" w:cs="Times New Roman"/>
          <w:sz w:val="24"/>
          <w:szCs w:val="24"/>
          <w:lang w:eastAsia="zh-CN"/>
        </w:rPr>
        <w:t>“</w:t>
      </w:r>
      <w:r>
        <w:rPr>
          <w:rFonts w:hint="default" w:ascii="Times New Roman" w:hAnsi="Times New Roman" w:cs="Times New Roman"/>
          <w:sz w:val="24"/>
          <w:szCs w:val="24"/>
          <w:lang w:eastAsia="zh-CN"/>
        </w:rPr>
        <w:t>会计+IT</w:t>
      </w:r>
      <w:r>
        <w:rPr>
          <w:rFonts w:hint="eastAsia" w:cs="Times New Roman"/>
          <w:sz w:val="24"/>
          <w:szCs w:val="24"/>
          <w:lang w:eastAsia="zh-CN"/>
        </w:rPr>
        <w:t>”</w:t>
      </w:r>
      <w:r>
        <w:rPr>
          <w:rFonts w:hint="default" w:ascii="Times New Roman" w:hAnsi="Times New Roman" w:cs="Times New Roman"/>
          <w:sz w:val="24"/>
          <w:szCs w:val="24"/>
          <w:lang w:eastAsia="zh-CN"/>
        </w:rPr>
        <w:t>的复合型人才培养理念，在理论教学与实践训练中，强调启发式、体验式教学，注重培养学生的数字化思维和编程应用能力。通过案例教学、小组研讨等多样化教学活动，帮助学生把握数智时代会计转型发展的内在逻辑，激发学习兴趣，为后续智能会计课程奠定扎实的学科基础和专业素养。</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2.财务机器人开发与应用</w:t>
      </w:r>
      <w:r>
        <w:rPr>
          <w:rFonts w:hint="default" w:ascii="Times New Roman" w:hAnsi="Times New Roman" w:cs="Times New Roman"/>
          <w:b/>
          <w:bCs w:val="0"/>
          <w:sz w:val="24"/>
          <w:szCs w:val="24"/>
          <w:highlight w:val="none"/>
          <w:lang w:val="en-US" w:eastAsia="zh-CN"/>
        </w:rPr>
        <w:t>（</w:t>
      </w:r>
      <w:r>
        <w:rPr>
          <w:rFonts w:hint="eastAsia" w:cs="Times New Roman"/>
          <w:b/>
          <w:bCs w:val="0"/>
          <w:sz w:val="24"/>
          <w:szCs w:val="24"/>
          <w:highlight w:val="none"/>
          <w:lang w:val="en-US" w:eastAsia="zh-CN"/>
        </w:rPr>
        <w:t>2</w:t>
      </w:r>
      <w:r>
        <w:rPr>
          <w:rFonts w:hint="default" w:ascii="Times New Roman" w:hAnsi="Times New Roman" w:cs="Times New Roman"/>
          <w:b/>
          <w:bCs w:val="0"/>
          <w:sz w:val="24"/>
          <w:szCs w:val="24"/>
          <w:highlight w:val="none"/>
          <w:lang w:val="en-US" w:eastAsia="zh-CN"/>
        </w:rPr>
        <w:t>学分，</w:t>
      </w:r>
      <w:r>
        <w:rPr>
          <w:rFonts w:hint="eastAsia" w:cs="Times New Roman"/>
          <w:b/>
          <w:bCs w:val="0"/>
          <w:sz w:val="24"/>
          <w:szCs w:val="24"/>
          <w:highlight w:val="none"/>
          <w:lang w:val="en-US" w:eastAsia="zh-CN"/>
        </w:rPr>
        <w:t>32</w:t>
      </w:r>
      <w:r>
        <w:rPr>
          <w:rFonts w:hint="default" w:ascii="Times New Roman" w:hAnsi="Times New Roman" w:cs="Times New Roman"/>
          <w:b/>
          <w:bCs w:val="0"/>
          <w:sz w:val="24"/>
          <w:szCs w:val="24"/>
          <w:highlight w:val="none"/>
          <w:lang w:val="en-US" w:eastAsia="zh-CN"/>
        </w:rPr>
        <w:t>学时）</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《财务机器人开发与应用》课程在传授RPA原理与开发技术的同时，重点解析财务业务流程，设计RPA应用场景，开展大量的项目实战，并融入人工智能等前沿技术，拓展RPA在财务智能化中的创新应用。</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课程遵循</w:t>
      </w:r>
      <w:r>
        <w:rPr>
          <w:rFonts w:hint="eastAsia" w:cs="Times New Roman"/>
          <w:sz w:val="24"/>
          <w:szCs w:val="24"/>
          <w:lang w:eastAsia="zh-CN"/>
        </w:rPr>
        <w:t>“</w:t>
      </w:r>
      <w:r>
        <w:rPr>
          <w:rFonts w:hint="default" w:ascii="Times New Roman" w:hAnsi="Times New Roman" w:cs="Times New Roman"/>
          <w:sz w:val="24"/>
          <w:szCs w:val="24"/>
          <w:lang w:eastAsia="zh-CN"/>
        </w:rPr>
        <w:t>学科交叉、校企协同、竞赛驱动</w:t>
      </w:r>
      <w:r>
        <w:rPr>
          <w:rFonts w:hint="eastAsia" w:cs="Times New Roman"/>
          <w:sz w:val="24"/>
          <w:szCs w:val="24"/>
          <w:lang w:eastAsia="zh-CN"/>
        </w:rPr>
        <w:t>”</w:t>
      </w:r>
      <w:r>
        <w:rPr>
          <w:rFonts w:hint="default" w:ascii="Times New Roman" w:hAnsi="Times New Roman" w:cs="Times New Roman"/>
          <w:sz w:val="24"/>
          <w:szCs w:val="24"/>
          <w:lang w:eastAsia="zh-CN"/>
        </w:rPr>
        <w:t>的教学理念，采用理实一体化教学，注重过程性评价和能力考核。通过课程学习，学生将具备开发财务机器人的能力，掌握优化财务流程的方法，树立财务数字化转型的前瞻视野，成长为既懂业务又精技术的复合型会计数智化人才。</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3.财务数据挖掘（3学分，48学时）</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《财务数据挖掘》课程全面介绍数据挖掘的基本概念、关键技术与主要应用，聚焦财务数据的特点与处理方法，通过大量的案例教学和项目实践，重点培养学生运用数据挖掘思维和技术解决财务问题的能力。</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课程内容涵盖数据挖掘算法、财务数据理解与预处理、特征工程、财务风险预警与反欺诈等前沿应用。通过学习，学生将掌握数据挖掘的基本原理与方法，了解财务数据分析的特点与难点，培养数据驱动的财务管理思维，为后续课程奠定坚实的数据分析与建模基础，成长为既懂业务又精技术的数智会计人才。</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4.财务数据分析与可视化（2学分，32学时）</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《财务数据分析与可视化》课程系统介绍财务数据分析的基本思想和方法，重点讲授描述性分析、比较分析、因素分析等常用方法，并通过Tableau等可视化工具的实践应用，训练学生可视化设计与开发能力。</w:t>
      </w:r>
    </w:p>
    <w:p>
      <w:pPr>
        <w:spacing w:line="480" w:lineRule="exact"/>
        <w:ind w:firstLine="585"/>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课程遵循</w:t>
      </w:r>
      <w:r>
        <w:rPr>
          <w:rFonts w:hint="eastAsia" w:cs="Times New Roman"/>
          <w:sz w:val="24"/>
          <w:szCs w:val="24"/>
          <w:lang w:eastAsia="zh-CN"/>
        </w:rPr>
        <w:t>“</w:t>
      </w:r>
      <w:r>
        <w:rPr>
          <w:rFonts w:hint="default" w:ascii="Times New Roman" w:hAnsi="Times New Roman" w:cs="Times New Roman"/>
          <w:sz w:val="24"/>
          <w:szCs w:val="24"/>
          <w:lang w:eastAsia="zh-CN"/>
        </w:rPr>
        <w:t>理论+实践、课内+课外</w:t>
      </w:r>
      <w:r>
        <w:rPr>
          <w:rFonts w:hint="eastAsia" w:cs="Times New Roman"/>
          <w:sz w:val="24"/>
          <w:szCs w:val="24"/>
          <w:lang w:eastAsia="zh-CN"/>
        </w:rPr>
        <w:t>”</w:t>
      </w:r>
      <w:r>
        <w:rPr>
          <w:rFonts w:hint="default" w:ascii="Times New Roman" w:hAnsi="Times New Roman" w:cs="Times New Roman"/>
          <w:sz w:val="24"/>
          <w:szCs w:val="24"/>
          <w:lang w:eastAsia="zh-CN"/>
        </w:rPr>
        <w:t>的教学理念，通过案例教学、项目实践等方式，将所学知识与财务管理实际问题相结合，培养学生运用数据分析与可视化方法优化财务决策的能力。通过本课程的学习，学生将掌握数据分析与可视化的基本技能，树立数据思维，提升用数据讲故事的能力，为后续智能财务课程奠定坚实的数据分析与展示基础，成长为具备数字化视野的高素质会计人才。</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5.智能财务决策（3学分，48学时） </w:t>
      </w:r>
    </w:p>
    <w:p>
      <w:pPr>
        <w:spacing w:line="480" w:lineRule="exact"/>
        <w:ind w:firstLine="585"/>
        <w:rPr>
          <w:rFonts w:hint="default" w:ascii="Times New Roman" w:hAnsi="Times New Roman" w:cs="Times New Roman"/>
          <w:sz w:val="24"/>
          <w:szCs w:val="24"/>
        </w:rPr>
      </w:pPr>
      <w:r>
        <w:rPr>
          <w:rFonts w:hint="default" w:ascii="Times New Roman" w:hAnsi="Times New Roman" w:cs="Times New Roman"/>
          <w:sz w:val="24"/>
          <w:szCs w:val="24"/>
        </w:rPr>
        <w:t>《智能财务决策》课程全面介绍智能财务决策的基本概念、理论基础和关键技术，重点讲授机器学习、优化算法等智能技术在企业投融资决策、财务预测、风险管理等领域的应用模型与方法。</w:t>
      </w:r>
    </w:p>
    <w:p>
      <w:pPr>
        <w:spacing w:line="480" w:lineRule="exact"/>
        <w:ind w:firstLine="585"/>
        <w:rPr>
          <w:rFonts w:hint="default" w:ascii="Times New Roman" w:hAnsi="Times New Roman" w:cs="Times New Roman"/>
          <w:sz w:val="24"/>
          <w:szCs w:val="24"/>
        </w:rPr>
      </w:pPr>
      <w:r>
        <w:rPr>
          <w:rFonts w:hint="default" w:ascii="Times New Roman" w:hAnsi="Times New Roman" w:cs="Times New Roman"/>
          <w:sz w:val="24"/>
          <w:szCs w:val="24"/>
        </w:rPr>
        <w:t>本课程采用理论教学与实践教学相结合的方式，注重培养学生运用智能技术解决财务决策问题的实践能力。教学中广泛采用案例分析、项目实践、专题研讨等方式，聚焦智能财务的前沿理论与应用，拓展学生的战略思维与创新视野。</w:t>
      </w:r>
    </w:p>
    <w:p>
      <w:pPr>
        <w:spacing w:line="480" w:lineRule="exact"/>
        <w:ind w:firstLine="585"/>
        <w:rPr>
          <w:rFonts w:hint="default" w:ascii="Times New Roman" w:hAnsi="Times New Roman" w:cs="Times New Roman"/>
          <w:sz w:val="24"/>
          <w:szCs w:val="24"/>
        </w:rPr>
      </w:pPr>
      <w:r>
        <w:rPr>
          <w:rFonts w:hint="default" w:ascii="Times New Roman" w:hAnsi="Times New Roman" w:cs="Times New Roman"/>
          <w:sz w:val="24"/>
          <w:szCs w:val="24"/>
        </w:rPr>
        <w:t>通过本课程的学习，学生将掌握数据驱动的财务决策思维与方法，熟练运用智能技术进行财务建模与分析，提升智能财务环境下的业务洞察力和决策能力，为未来成长为引领企业数字化转型的高素质复合型会计人才奠定基础。</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cs="Times New Roman"/>
          <w:b/>
          <w:bCs w:val="0"/>
          <w:sz w:val="24"/>
          <w:szCs w:val="24"/>
          <w:lang w:val="en-US" w:eastAsia="zh-CN"/>
        </w:rPr>
      </w:pPr>
      <w:r>
        <w:rPr>
          <w:rFonts w:hint="eastAsia" w:cs="Times New Roman"/>
          <w:b/>
          <w:bCs w:val="0"/>
          <w:sz w:val="24"/>
          <w:szCs w:val="24"/>
          <w:lang w:val="en-US" w:eastAsia="zh-CN"/>
        </w:rPr>
        <w:t>6.数据资产评估</w:t>
      </w:r>
      <w:r>
        <w:rPr>
          <w:rFonts w:hint="default" w:cs="Times New Roman"/>
          <w:b/>
          <w:bCs w:val="0"/>
          <w:sz w:val="24"/>
          <w:szCs w:val="24"/>
          <w:lang w:val="en-US" w:eastAsia="zh-CN"/>
        </w:rPr>
        <w:t>（</w:t>
      </w:r>
      <w:r>
        <w:rPr>
          <w:rFonts w:hint="eastAsia" w:cs="Times New Roman"/>
          <w:b/>
          <w:bCs w:val="0"/>
          <w:sz w:val="24"/>
          <w:szCs w:val="24"/>
          <w:lang w:val="en-US" w:eastAsia="zh-CN"/>
        </w:rPr>
        <w:t>2</w:t>
      </w:r>
      <w:r>
        <w:rPr>
          <w:rFonts w:hint="default" w:cs="Times New Roman"/>
          <w:b/>
          <w:bCs w:val="0"/>
          <w:sz w:val="24"/>
          <w:szCs w:val="24"/>
          <w:lang w:val="en-US" w:eastAsia="zh-CN"/>
        </w:rPr>
        <w:t>学分，</w:t>
      </w:r>
      <w:r>
        <w:rPr>
          <w:rFonts w:hint="eastAsia" w:cs="Times New Roman"/>
          <w:b/>
          <w:bCs w:val="0"/>
          <w:sz w:val="24"/>
          <w:szCs w:val="24"/>
          <w:lang w:val="en-US" w:eastAsia="zh-CN"/>
        </w:rPr>
        <w:t>32</w:t>
      </w:r>
      <w:r>
        <w:rPr>
          <w:rFonts w:hint="default" w:cs="Times New Roman"/>
          <w:b/>
          <w:bCs w:val="0"/>
          <w:sz w:val="24"/>
          <w:szCs w:val="24"/>
          <w:lang w:val="en-US" w:eastAsia="zh-CN"/>
        </w:rPr>
        <w:t xml:space="preserve">学时） </w:t>
      </w:r>
    </w:p>
    <w:p>
      <w:pPr>
        <w:spacing w:line="480" w:lineRule="exact"/>
        <w:ind w:firstLine="585"/>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数据资产评估》课程全面介绍数据资产评估的基本概念、理论基础和评估技术方法，重点讲授数据资产的评估综合性的方法论、数据资产评估驱动的决策模式、高质量的数据收集分析和应用过程等新兴技术在评估业务流程中的创新应用。</w:t>
      </w:r>
    </w:p>
    <w:p>
      <w:pPr>
        <w:spacing w:line="480" w:lineRule="exact"/>
        <w:ind w:firstLine="585"/>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课程采用理论教学与案例实践教学相结合的方式，帮助学生拓展数据资产的价值评估方法，创新性地将机器学习方法引入到了数据资产价值评估中，包括但不限于股价预测、波动率预测、专利价值评估等。传统的数据评估方法往往侧重于数据量的统计和基本的数据分析，难以全面反映数据资产的真实价值，新型评估方法应该从数据的质量、独特性、时效性及其在未来业务中的潜在价值四个维度进行考量。通过本课程的学习，学生将树立数据驱动的评估理念，掌握数据资产评估的前沿理论与实务技能，探索数据资产的价值实现路径，为决策者提供实时且精确的业务洞察，帮助企业在变化莫测的市场环境中快速作出反应。</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cs="Times New Roman"/>
          <w:sz w:val="24"/>
          <w:szCs w:val="24"/>
        </w:rPr>
      </w:pPr>
      <w:r>
        <w:rPr>
          <w:rFonts w:hint="eastAsia" w:cs="Times New Roman"/>
          <w:b/>
          <w:bCs w:val="0"/>
          <w:sz w:val="24"/>
          <w:szCs w:val="24"/>
          <w:lang w:val="en-US" w:eastAsia="zh-CN"/>
        </w:rPr>
        <w:t>7</w:t>
      </w:r>
      <w:r>
        <w:rPr>
          <w:rFonts w:hint="default" w:ascii="Times New Roman" w:hAnsi="Times New Roman" w:cs="Times New Roman"/>
          <w:b/>
          <w:bCs w:val="0"/>
          <w:sz w:val="24"/>
          <w:szCs w:val="24"/>
          <w:lang w:val="en-US" w:eastAsia="zh-CN"/>
        </w:rPr>
        <w:t>.智能审计（</w:t>
      </w:r>
      <w:r>
        <w:rPr>
          <w:rFonts w:hint="eastAsia" w:cs="Times New Roman"/>
          <w:b/>
          <w:bCs w:val="0"/>
          <w:sz w:val="24"/>
          <w:szCs w:val="24"/>
          <w:lang w:val="en-US" w:eastAsia="zh-CN"/>
        </w:rPr>
        <w:t>2</w:t>
      </w:r>
      <w:r>
        <w:rPr>
          <w:rFonts w:hint="default" w:ascii="Times New Roman" w:hAnsi="Times New Roman" w:cs="Times New Roman"/>
          <w:b/>
          <w:bCs w:val="0"/>
          <w:sz w:val="24"/>
          <w:szCs w:val="24"/>
          <w:lang w:val="en-US" w:eastAsia="zh-CN"/>
        </w:rPr>
        <w:t>学分，</w:t>
      </w:r>
      <w:r>
        <w:rPr>
          <w:rFonts w:hint="eastAsia" w:cs="Times New Roman"/>
          <w:b/>
          <w:bCs w:val="0"/>
          <w:sz w:val="24"/>
          <w:szCs w:val="24"/>
          <w:lang w:val="en-US" w:eastAsia="zh-CN"/>
        </w:rPr>
        <w:t>32</w:t>
      </w:r>
      <w:r>
        <w:rPr>
          <w:rFonts w:hint="default" w:ascii="Times New Roman" w:hAnsi="Times New Roman" w:cs="Times New Roman"/>
          <w:b/>
          <w:bCs w:val="0"/>
          <w:sz w:val="24"/>
          <w:szCs w:val="24"/>
          <w:lang w:val="en-US" w:eastAsia="zh-CN"/>
        </w:rPr>
        <w:t xml:space="preserve">学时） </w:t>
      </w:r>
    </w:p>
    <w:p>
      <w:pPr>
        <w:spacing w:line="480" w:lineRule="exact"/>
        <w:ind w:firstLine="585"/>
        <w:rPr>
          <w:rFonts w:hint="default" w:ascii="Times New Roman" w:hAnsi="Times New Roman" w:cs="Times New Roman"/>
          <w:sz w:val="24"/>
          <w:szCs w:val="24"/>
        </w:rPr>
      </w:pPr>
      <w:r>
        <w:rPr>
          <w:rFonts w:hint="default" w:ascii="Times New Roman" w:hAnsi="Times New Roman" w:cs="Times New Roman"/>
          <w:sz w:val="24"/>
          <w:szCs w:val="24"/>
        </w:rPr>
        <w:t>《智能审计》课程旨在培养学生运用大数据分析、机器学习等智能技术，变革传统审计流程，优化审计效率与效果的能力。本课程全面介绍智能审计的基本概念、关键技术与发展趋势，重点讲授数据分析、人工智能等新兴技术在审计业务流程中的创新应用。</w:t>
      </w:r>
    </w:p>
    <w:p>
      <w:pPr>
        <w:spacing w:line="480" w:lineRule="exact"/>
        <w:ind w:firstLine="585"/>
        <w:rPr>
          <w:rFonts w:hint="default" w:ascii="Times New Roman" w:hAnsi="Times New Roman" w:cs="Times New Roman"/>
          <w:sz w:val="24"/>
          <w:szCs w:val="24"/>
        </w:rPr>
      </w:pPr>
      <w:r>
        <w:rPr>
          <w:rFonts w:hint="default" w:ascii="Times New Roman" w:hAnsi="Times New Roman" w:cs="Times New Roman"/>
          <w:sz w:val="24"/>
          <w:szCs w:val="24"/>
        </w:rPr>
        <w:t>课程采用</w:t>
      </w:r>
      <w:r>
        <w:rPr>
          <w:rFonts w:hint="eastAsia" w:cs="Times New Roman"/>
          <w:sz w:val="24"/>
          <w:szCs w:val="24"/>
          <w:lang w:eastAsia="zh-CN"/>
        </w:rPr>
        <w:t>“</w:t>
      </w:r>
      <w:r>
        <w:rPr>
          <w:rFonts w:hint="default" w:ascii="Times New Roman" w:hAnsi="Times New Roman" w:cs="Times New Roman"/>
          <w:sz w:val="24"/>
          <w:szCs w:val="24"/>
        </w:rPr>
        <w:t>理论+案例+实践</w:t>
      </w:r>
      <w:r>
        <w:rPr>
          <w:rFonts w:hint="eastAsia" w:cs="Times New Roman"/>
          <w:sz w:val="24"/>
          <w:szCs w:val="24"/>
          <w:lang w:eastAsia="zh-CN"/>
        </w:rPr>
        <w:t>”</w:t>
      </w:r>
      <w:r>
        <w:rPr>
          <w:rFonts w:hint="default" w:ascii="Times New Roman" w:hAnsi="Times New Roman" w:cs="Times New Roman"/>
          <w:sz w:val="24"/>
          <w:szCs w:val="24"/>
        </w:rPr>
        <w:t>的教学模式，通过典型案例分析、实践项目训练、小组协作学习等多样化教学活动，提升学生综合运用智能审计理论、方法和工具分析解决实际审计问题的能力。通过本课程的学习，学生将树立数据驱动的审计理念，掌握智能审计的前沿理论与实务技能，培养跨学科融合创新能力，增强数字化时代的就业竞争力，为成长为符合时代需求的高素质审计人才打下坚实基础。</w:t>
      </w:r>
    </w:p>
    <w:p>
      <w:pPr>
        <w:spacing w:line="480" w:lineRule="exact"/>
        <w:ind w:firstLine="585"/>
        <w:rPr>
          <w:rFonts w:hint="default" w:ascii="Times New Roman" w:hAnsi="Times New Roman" w:cs="Times New Roman"/>
          <w:sz w:val="24"/>
          <w:szCs w:val="24"/>
        </w:rPr>
      </w:pPr>
    </w:p>
    <w:p>
      <w:pPr>
        <w:spacing w:line="480" w:lineRule="exact"/>
        <w:ind w:firstLine="58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（修订日期：2024年</w:t>
      </w:r>
      <w:r>
        <w:rPr>
          <w:rFonts w:hint="eastAsia" w:cs="Times New Roman"/>
          <w:sz w:val="24"/>
          <w:szCs w:val="24"/>
          <w:lang w:val="en-US" w:eastAsia="zh-CN"/>
        </w:rPr>
        <w:t>6</w:t>
      </w:r>
      <w:r>
        <w:rPr>
          <w:rFonts w:hint="default" w:ascii="Times New Roman" w:hAnsi="Times New Roman" w:eastAsia="宋体" w:cs="Times New Roman"/>
          <w:sz w:val="24"/>
          <w:szCs w:val="24"/>
          <w:lang w:val="en-US" w:eastAsia="zh-CN"/>
        </w:rPr>
        <w:t>月</w:t>
      </w:r>
      <w:r>
        <w:rPr>
          <w:rFonts w:hint="eastAsia" w:cs="Times New Roman"/>
          <w:sz w:val="24"/>
          <w:szCs w:val="24"/>
          <w:lang w:val="en-US" w:eastAsia="zh-CN"/>
        </w:rPr>
        <w:t>18</w:t>
      </w:r>
      <w:r>
        <w:rPr>
          <w:rFonts w:hint="default" w:ascii="Times New Roman" w:hAnsi="Times New Roman" w:eastAsia="宋体" w:cs="Times New Roman"/>
          <w:sz w:val="24"/>
          <w:szCs w:val="24"/>
          <w:lang w:val="en-US" w:eastAsia="zh-CN"/>
        </w:rPr>
        <w:t>日）</w:t>
      </w:r>
    </w:p>
    <w:sectPr>
      <w:headerReference r:id="rId3" w:type="default"/>
      <w:footerReference r:id="rId4" w:type="default"/>
      <w:pgSz w:w="11906" w:h="16838"/>
      <w:pgMar w:top="1418" w:right="1418" w:bottom="1418" w:left="1418"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172A27"/>
    <w:rsid w:val="0002375A"/>
    <w:rsid w:val="0002672E"/>
    <w:rsid w:val="0004796E"/>
    <w:rsid w:val="00050E43"/>
    <w:rsid w:val="0005571E"/>
    <w:rsid w:val="000601A2"/>
    <w:rsid w:val="000631FF"/>
    <w:rsid w:val="0008460C"/>
    <w:rsid w:val="000A69C3"/>
    <w:rsid w:val="000B3FDF"/>
    <w:rsid w:val="000B55B0"/>
    <w:rsid w:val="000D592E"/>
    <w:rsid w:val="000E7AEA"/>
    <w:rsid w:val="000F0179"/>
    <w:rsid w:val="000F593E"/>
    <w:rsid w:val="001115D3"/>
    <w:rsid w:val="001304D7"/>
    <w:rsid w:val="001376CF"/>
    <w:rsid w:val="001377DF"/>
    <w:rsid w:val="00164148"/>
    <w:rsid w:val="001641CB"/>
    <w:rsid w:val="001800D8"/>
    <w:rsid w:val="00181CE0"/>
    <w:rsid w:val="00183EBC"/>
    <w:rsid w:val="001A546D"/>
    <w:rsid w:val="001A63BC"/>
    <w:rsid w:val="001B1006"/>
    <w:rsid w:val="001D471C"/>
    <w:rsid w:val="001F0536"/>
    <w:rsid w:val="001F054A"/>
    <w:rsid w:val="001F58C2"/>
    <w:rsid w:val="002004C1"/>
    <w:rsid w:val="00211593"/>
    <w:rsid w:val="00225B1C"/>
    <w:rsid w:val="002409CB"/>
    <w:rsid w:val="00246977"/>
    <w:rsid w:val="002A3DFD"/>
    <w:rsid w:val="002B59DD"/>
    <w:rsid w:val="002C13EB"/>
    <w:rsid w:val="002D1D61"/>
    <w:rsid w:val="002D2BD0"/>
    <w:rsid w:val="002E1BE0"/>
    <w:rsid w:val="002E5B4D"/>
    <w:rsid w:val="002F23C3"/>
    <w:rsid w:val="002F3E7C"/>
    <w:rsid w:val="003049D9"/>
    <w:rsid w:val="00307BC1"/>
    <w:rsid w:val="00310140"/>
    <w:rsid w:val="0031106C"/>
    <w:rsid w:val="00333571"/>
    <w:rsid w:val="0035100F"/>
    <w:rsid w:val="003533D2"/>
    <w:rsid w:val="00364B96"/>
    <w:rsid w:val="00371341"/>
    <w:rsid w:val="003915D3"/>
    <w:rsid w:val="003A661C"/>
    <w:rsid w:val="003A7041"/>
    <w:rsid w:val="003B6511"/>
    <w:rsid w:val="003B729E"/>
    <w:rsid w:val="003C0C9D"/>
    <w:rsid w:val="003C3857"/>
    <w:rsid w:val="003E11C3"/>
    <w:rsid w:val="003E6541"/>
    <w:rsid w:val="004058C3"/>
    <w:rsid w:val="00413097"/>
    <w:rsid w:val="004145DC"/>
    <w:rsid w:val="00415C9F"/>
    <w:rsid w:val="004238F8"/>
    <w:rsid w:val="004302EC"/>
    <w:rsid w:val="00431314"/>
    <w:rsid w:val="00437A9C"/>
    <w:rsid w:val="00441F3C"/>
    <w:rsid w:val="00454583"/>
    <w:rsid w:val="00473D0B"/>
    <w:rsid w:val="00475173"/>
    <w:rsid w:val="00482506"/>
    <w:rsid w:val="00497853"/>
    <w:rsid w:val="004A215C"/>
    <w:rsid w:val="004B56BD"/>
    <w:rsid w:val="004C1DBB"/>
    <w:rsid w:val="004C3C99"/>
    <w:rsid w:val="004D172A"/>
    <w:rsid w:val="004F7D8E"/>
    <w:rsid w:val="0050291F"/>
    <w:rsid w:val="0050382C"/>
    <w:rsid w:val="00516323"/>
    <w:rsid w:val="00521676"/>
    <w:rsid w:val="005409F5"/>
    <w:rsid w:val="0055056C"/>
    <w:rsid w:val="00551C38"/>
    <w:rsid w:val="00565FC4"/>
    <w:rsid w:val="00570CA0"/>
    <w:rsid w:val="005719F5"/>
    <w:rsid w:val="00577C5F"/>
    <w:rsid w:val="00577CBA"/>
    <w:rsid w:val="005B50A6"/>
    <w:rsid w:val="005C2D63"/>
    <w:rsid w:val="005D51EC"/>
    <w:rsid w:val="005D62E2"/>
    <w:rsid w:val="005D6753"/>
    <w:rsid w:val="005E0721"/>
    <w:rsid w:val="005F3850"/>
    <w:rsid w:val="006122F3"/>
    <w:rsid w:val="00616440"/>
    <w:rsid w:val="0062029F"/>
    <w:rsid w:val="00627005"/>
    <w:rsid w:val="0063293E"/>
    <w:rsid w:val="00634216"/>
    <w:rsid w:val="00646FFE"/>
    <w:rsid w:val="00655E3B"/>
    <w:rsid w:val="00663757"/>
    <w:rsid w:val="00686627"/>
    <w:rsid w:val="006D18B1"/>
    <w:rsid w:val="006E03A4"/>
    <w:rsid w:val="00705068"/>
    <w:rsid w:val="00705540"/>
    <w:rsid w:val="007312C2"/>
    <w:rsid w:val="00734506"/>
    <w:rsid w:val="00737083"/>
    <w:rsid w:val="00747C6E"/>
    <w:rsid w:val="0075630F"/>
    <w:rsid w:val="00763967"/>
    <w:rsid w:val="007A03E9"/>
    <w:rsid w:val="007A1CA8"/>
    <w:rsid w:val="007A74ED"/>
    <w:rsid w:val="007B114F"/>
    <w:rsid w:val="007B634C"/>
    <w:rsid w:val="007B7ABA"/>
    <w:rsid w:val="007C07AF"/>
    <w:rsid w:val="007E0EF9"/>
    <w:rsid w:val="007F4A24"/>
    <w:rsid w:val="007F4A7E"/>
    <w:rsid w:val="00800C9F"/>
    <w:rsid w:val="00803460"/>
    <w:rsid w:val="00804AE3"/>
    <w:rsid w:val="00840645"/>
    <w:rsid w:val="00847C72"/>
    <w:rsid w:val="00855D5C"/>
    <w:rsid w:val="00862C99"/>
    <w:rsid w:val="00871A0B"/>
    <w:rsid w:val="008805CF"/>
    <w:rsid w:val="00882736"/>
    <w:rsid w:val="00884DD7"/>
    <w:rsid w:val="008A0926"/>
    <w:rsid w:val="008A140E"/>
    <w:rsid w:val="008C00F8"/>
    <w:rsid w:val="008C61EE"/>
    <w:rsid w:val="008D5950"/>
    <w:rsid w:val="008F6D44"/>
    <w:rsid w:val="00907DAC"/>
    <w:rsid w:val="00926FC6"/>
    <w:rsid w:val="00945FD5"/>
    <w:rsid w:val="0099795F"/>
    <w:rsid w:val="009A6613"/>
    <w:rsid w:val="009C5CB7"/>
    <w:rsid w:val="009E55E1"/>
    <w:rsid w:val="009E70C4"/>
    <w:rsid w:val="00A024BC"/>
    <w:rsid w:val="00A3097C"/>
    <w:rsid w:val="00A60B90"/>
    <w:rsid w:val="00A72007"/>
    <w:rsid w:val="00A94294"/>
    <w:rsid w:val="00A96902"/>
    <w:rsid w:val="00AA5511"/>
    <w:rsid w:val="00AA7C12"/>
    <w:rsid w:val="00AB6C29"/>
    <w:rsid w:val="00AB7F19"/>
    <w:rsid w:val="00AC07FB"/>
    <w:rsid w:val="00AC1BA1"/>
    <w:rsid w:val="00AC77F0"/>
    <w:rsid w:val="00AC7D1B"/>
    <w:rsid w:val="00AD69F7"/>
    <w:rsid w:val="00AF1D9D"/>
    <w:rsid w:val="00AF1F5C"/>
    <w:rsid w:val="00B100DC"/>
    <w:rsid w:val="00B273D3"/>
    <w:rsid w:val="00B36908"/>
    <w:rsid w:val="00B369EE"/>
    <w:rsid w:val="00B4072B"/>
    <w:rsid w:val="00B44CE0"/>
    <w:rsid w:val="00B56DD1"/>
    <w:rsid w:val="00B76301"/>
    <w:rsid w:val="00B8601E"/>
    <w:rsid w:val="00BA006C"/>
    <w:rsid w:val="00BB3F6E"/>
    <w:rsid w:val="00BC09A4"/>
    <w:rsid w:val="00BD34E9"/>
    <w:rsid w:val="00BD42B1"/>
    <w:rsid w:val="00BF6987"/>
    <w:rsid w:val="00C273B0"/>
    <w:rsid w:val="00C41EB1"/>
    <w:rsid w:val="00C428C7"/>
    <w:rsid w:val="00C46E22"/>
    <w:rsid w:val="00C53D28"/>
    <w:rsid w:val="00C64EC6"/>
    <w:rsid w:val="00C75D7B"/>
    <w:rsid w:val="00C83559"/>
    <w:rsid w:val="00C87DD0"/>
    <w:rsid w:val="00C92C8C"/>
    <w:rsid w:val="00C93C91"/>
    <w:rsid w:val="00C93FCA"/>
    <w:rsid w:val="00C973E2"/>
    <w:rsid w:val="00CA5B38"/>
    <w:rsid w:val="00CB24E7"/>
    <w:rsid w:val="00CB58E2"/>
    <w:rsid w:val="00CC1B46"/>
    <w:rsid w:val="00CD44E5"/>
    <w:rsid w:val="00CF5EAE"/>
    <w:rsid w:val="00D03666"/>
    <w:rsid w:val="00D06370"/>
    <w:rsid w:val="00D10D24"/>
    <w:rsid w:val="00D13CA6"/>
    <w:rsid w:val="00D43628"/>
    <w:rsid w:val="00D43816"/>
    <w:rsid w:val="00D50298"/>
    <w:rsid w:val="00D551EE"/>
    <w:rsid w:val="00D647AF"/>
    <w:rsid w:val="00D7683A"/>
    <w:rsid w:val="00DA5EF7"/>
    <w:rsid w:val="00DC0F8D"/>
    <w:rsid w:val="00DD275F"/>
    <w:rsid w:val="00DF4D4A"/>
    <w:rsid w:val="00E0428D"/>
    <w:rsid w:val="00E04626"/>
    <w:rsid w:val="00E135D5"/>
    <w:rsid w:val="00E22A2F"/>
    <w:rsid w:val="00E46CEC"/>
    <w:rsid w:val="00E46FCE"/>
    <w:rsid w:val="00E475F9"/>
    <w:rsid w:val="00E50786"/>
    <w:rsid w:val="00E55A82"/>
    <w:rsid w:val="00E63EC0"/>
    <w:rsid w:val="00E73A6B"/>
    <w:rsid w:val="00E76903"/>
    <w:rsid w:val="00E92B8B"/>
    <w:rsid w:val="00EA652C"/>
    <w:rsid w:val="00EB7655"/>
    <w:rsid w:val="00EC39DF"/>
    <w:rsid w:val="00EC3ECA"/>
    <w:rsid w:val="00F03011"/>
    <w:rsid w:val="00F03F00"/>
    <w:rsid w:val="00F10FF3"/>
    <w:rsid w:val="00F11CE9"/>
    <w:rsid w:val="00F14544"/>
    <w:rsid w:val="00F24DBB"/>
    <w:rsid w:val="00F42B1C"/>
    <w:rsid w:val="00F51264"/>
    <w:rsid w:val="00F5162D"/>
    <w:rsid w:val="00F61965"/>
    <w:rsid w:val="00F662E2"/>
    <w:rsid w:val="00F75EE1"/>
    <w:rsid w:val="00FA1B31"/>
    <w:rsid w:val="00FA1F7E"/>
    <w:rsid w:val="00FA21F5"/>
    <w:rsid w:val="00FC0965"/>
    <w:rsid w:val="00FD573B"/>
    <w:rsid w:val="00FF0220"/>
    <w:rsid w:val="00FF4E15"/>
    <w:rsid w:val="026370DF"/>
    <w:rsid w:val="059B1E55"/>
    <w:rsid w:val="0A00497C"/>
    <w:rsid w:val="0ADF6972"/>
    <w:rsid w:val="0B7E206A"/>
    <w:rsid w:val="0BE90AC2"/>
    <w:rsid w:val="0F4F78B0"/>
    <w:rsid w:val="0FBF6A20"/>
    <w:rsid w:val="11553800"/>
    <w:rsid w:val="130D347A"/>
    <w:rsid w:val="150317C5"/>
    <w:rsid w:val="17646ACC"/>
    <w:rsid w:val="18C1391B"/>
    <w:rsid w:val="18DA0A8E"/>
    <w:rsid w:val="1A6670E8"/>
    <w:rsid w:val="1AD21DBA"/>
    <w:rsid w:val="1B436C28"/>
    <w:rsid w:val="1C5D7A0C"/>
    <w:rsid w:val="1C744D1F"/>
    <w:rsid w:val="1D796AC8"/>
    <w:rsid w:val="1E51534F"/>
    <w:rsid w:val="1F0E4FEE"/>
    <w:rsid w:val="22097CEF"/>
    <w:rsid w:val="22BD100F"/>
    <w:rsid w:val="242F51F8"/>
    <w:rsid w:val="2564005E"/>
    <w:rsid w:val="27707CD6"/>
    <w:rsid w:val="2A94338F"/>
    <w:rsid w:val="2BA3285B"/>
    <w:rsid w:val="2CDA0C05"/>
    <w:rsid w:val="2D0B2C5D"/>
    <w:rsid w:val="2D46243F"/>
    <w:rsid w:val="31A84EB5"/>
    <w:rsid w:val="359D3E6E"/>
    <w:rsid w:val="37AB713F"/>
    <w:rsid w:val="37B22EAA"/>
    <w:rsid w:val="3BB90DDF"/>
    <w:rsid w:val="3C37572C"/>
    <w:rsid w:val="3F6728FA"/>
    <w:rsid w:val="41083B3B"/>
    <w:rsid w:val="413E43DF"/>
    <w:rsid w:val="43AA0D4B"/>
    <w:rsid w:val="470D4BEC"/>
    <w:rsid w:val="47B72073"/>
    <w:rsid w:val="49793828"/>
    <w:rsid w:val="4D060DA1"/>
    <w:rsid w:val="4D6640C3"/>
    <w:rsid w:val="4E834801"/>
    <w:rsid w:val="502E5AEF"/>
    <w:rsid w:val="50745BA9"/>
    <w:rsid w:val="50AA076B"/>
    <w:rsid w:val="52306A4E"/>
    <w:rsid w:val="54B31126"/>
    <w:rsid w:val="58033F98"/>
    <w:rsid w:val="5A2A520D"/>
    <w:rsid w:val="5B9C5154"/>
    <w:rsid w:val="5CA2679A"/>
    <w:rsid w:val="5DD46E27"/>
    <w:rsid w:val="5ED2780B"/>
    <w:rsid w:val="604858AA"/>
    <w:rsid w:val="60882839"/>
    <w:rsid w:val="61A82BC6"/>
    <w:rsid w:val="61DC44FC"/>
    <w:rsid w:val="62E01DCA"/>
    <w:rsid w:val="634E142A"/>
    <w:rsid w:val="641C1BD1"/>
    <w:rsid w:val="69EC54F9"/>
    <w:rsid w:val="6AE33C57"/>
    <w:rsid w:val="6B6D6296"/>
    <w:rsid w:val="6D7E290C"/>
    <w:rsid w:val="6DD1000D"/>
    <w:rsid w:val="6F7C6A4D"/>
    <w:rsid w:val="70685CF4"/>
    <w:rsid w:val="72F87934"/>
    <w:rsid w:val="76ED1070"/>
    <w:rsid w:val="78814D7C"/>
    <w:rsid w:val="7D9F4F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customStyle="1" w:styleId="10">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character" w:customStyle="1" w:styleId="11">
    <w:name w:val="页脚 Char"/>
    <w:link w:val="4"/>
    <w:qFormat/>
    <w:uiPriority w:val="99"/>
    <w:rPr>
      <w:kern w:val="2"/>
      <w:sz w:val="18"/>
      <w:szCs w:val="18"/>
    </w:rPr>
  </w:style>
  <w:style w:type="character" w:customStyle="1" w:styleId="12">
    <w:name w:val="日期 Char"/>
    <w:link w:val="2"/>
    <w:qFormat/>
    <w:uiPriority w:val="0"/>
    <w:rPr>
      <w:kern w:val="2"/>
      <w:sz w:val="21"/>
      <w:szCs w:val="24"/>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99"/>
    <w:rPr>
      <w:kern w:val="2"/>
      <w:sz w:val="18"/>
      <w:szCs w:val="18"/>
    </w:rPr>
  </w:style>
  <w:style w:type="table" w:customStyle="1" w:styleId="15">
    <w:name w:val="Table Normal"/>
    <w:semiHidden/>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6540</Words>
  <Characters>6718</Characters>
  <Lines>2</Lines>
  <Paragraphs>1</Paragraphs>
  <TotalTime>6</TotalTime>
  <ScaleCrop>false</ScaleCrop>
  <LinksUpToDate>false</LinksUpToDate>
  <CharactersWithSpaces>6762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2022-06-30T08:51:00Z</dcterms:created>
  <dc:creator>zgirlj</dc:creator>
  <cp:lastModifiedBy>吴洋</cp:lastModifiedBy>
  <cp:lastPrinted>2018-05-14T09:13:00Z</cp:lastPrinted>
  <dcterms:modified xsi:type="dcterms:W3CDTF">2024-06-19T05:44:13Z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9506C7F0BE2C4333A75ADA8AACFA2BAE_13</vt:lpwstr>
  </property>
</Properties>
</file>