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19F08">
      <w:pPr>
        <w:jc w:val="center"/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  <w:lang w:eastAsia="zh-CN"/>
        </w:rPr>
        <w:t>铜陵学院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</w:rPr>
        <w:t>教师智慧教学大赛评分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  <w:lang w:eastAsia="zh-CN"/>
        </w:rPr>
        <w:t>标准</w:t>
      </w:r>
      <w:bookmarkStart w:id="0" w:name="_GoBack"/>
      <w:bookmarkEnd w:id="0"/>
    </w:p>
    <w:p w14:paraId="72C299BE">
      <w:pPr>
        <w:spacing w:line="240" w:lineRule="auto"/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</w:pPr>
    </w:p>
    <w:tbl>
      <w:tblPr>
        <w:tblStyle w:val="2"/>
        <w:tblW w:w="8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6181"/>
        <w:gridCol w:w="709"/>
      </w:tblGrid>
      <w:tr w14:paraId="78BB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8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评分内容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5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 w14:paraId="1A32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2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</w:t>
            </w:r>
          </w:p>
          <w:p w14:paraId="4F269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</w:t>
            </w:r>
          </w:p>
        </w:tc>
        <w:tc>
          <w:tcPr>
            <w:tcW w:w="6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149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1.课程信息完整、清楚；</w:t>
            </w:r>
          </w:p>
          <w:p w14:paraId="1AD02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2.教学目标清晰、可实现；</w:t>
            </w:r>
          </w:p>
          <w:p w14:paraId="3E265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3.教学内容安排合理、层次分明；</w:t>
            </w:r>
          </w:p>
          <w:p w14:paraId="1FB90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4.教学设计合理、清楚、可行；</w:t>
            </w:r>
          </w:p>
          <w:p w14:paraId="2FE9B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5.教学活动及评价详细、全面、合理、可操作，教学目的明确、教学思路清晰；</w:t>
            </w:r>
          </w:p>
          <w:p w14:paraId="4066A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6.教学内容精炼充实，科学性强，理论联系实际，既符合教学大纲要求，又体现学科前沿；</w:t>
            </w:r>
          </w:p>
          <w:p w14:paraId="44571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7.教学过程组织合理，方法运用恰当、有效；</w:t>
            </w:r>
          </w:p>
          <w:p w14:paraId="5AB60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8.文字表达准确、阐述清楚；</w:t>
            </w:r>
          </w:p>
          <w:p w14:paraId="5E06C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9.能够合理体现课程思政元素。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3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60B1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8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课堂</w:t>
            </w:r>
          </w:p>
          <w:p w14:paraId="252DA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</w:t>
            </w:r>
          </w:p>
        </w:tc>
        <w:tc>
          <w:tcPr>
            <w:tcW w:w="6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329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1.仪态端庄，精神饱满，富有激情；</w:t>
            </w:r>
          </w:p>
          <w:p w14:paraId="7BCC5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2.注重启发式教学，培养学生批判性思维；</w:t>
            </w:r>
          </w:p>
          <w:p w14:paraId="65A06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3.注重师生互动，能有效调动学生积极主动思考；</w:t>
            </w:r>
          </w:p>
          <w:p w14:paraId="40068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4.及时发现学生问题，并开展有针对性的教学活动；</w:t>
            </w:r>
          </w:p>
          <w:p w14:paraId="2EB28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5.在充分利用已有课程资源上发展学生的高阶能力；</w:t>
            </w:r>
          </w:p>
          <w:p w14:paraId="1D4C0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6.课堂应变能力强；</w:t>
            </w:r>
          </w:p>
          <w:p w14:paraId="1E615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7.语言简洁，表述清晰准确；</w:t>
            </w:r>
          </w:p>
          <w:p w14:paraId="557EF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8.发挥课程思政的示范引领作用；</w:t>
            </w:r>
          </w:p>
          <w:p w14:paraId="1AC30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9.适当运用的数字化资源、AI工具和平台。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F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6364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0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6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116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D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14:paraId="4E2989D1">
      <w:pP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WZjZGNhNDU0MWY4ZjY3NmUxZTgwOWY3ZTJjM2MifQ=="/>
  </w:docVars>
  <w:rsids>
    <w:rsidRoot w:val="5A036A9B"/>
    <w:rsid w:val="20BC1438"/>
    <w:rsid w:val="3AAE1E2C"/>
    <w:rsid w:val="44516AA5"/>
    <w:rsid w:val="57935562"/>
    <w:rsid w:val="5A036A9B"/>
    <w:rsid w:val="60C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587</Characters>
  <Lines>0</Lines>
  <Paragraphs>0</Paragraphs>
  <TotalTime>10</TotalTime>
  <ScaleCrop>false</ScaleCrop>
  <LinksUpToDate>false</LinksUpToDate>
  <CharactersWithSpaces>591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2023-09-24T01:53:00Z</dcterms:created>
  <dc:creator>Jml</dc:creator>
  <cp:lastModifiedBy>Jamir</cp:lastModifiedBy>
  <dcterms:modified xsi:type="dcterms:W3CDTF">2024-08-29T02:35:27Z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DDF1BC11D48747A1B6996355FE0CD741_13</vt:lpwstr>
  </property>
</Properties>
</file>